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3618" w14:textId="78C88C50" w:rsidR="000843F7" w:rsidRPr="00AC42F4" w:rsidRDefault="003B7A33" w:rsidP="00652B67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AC42F4">
        <w:rPr>
          <w:rFonts w:ascii="Arial Rounded MT Bold" w:hAnsi="Arial Rounded MT Bold" w:cs="Arial"/>
          <w:sz w:val="20"/>
          <w:u w:val="single"/>
        </w:rPr>
        <w:t>Presseinformation</w:t>
      </w:r>
    </w:p>
    <w:p w14:paraId="4858F99A" w14:textId="3A35D91E" w:rsidR="001E5EFD" w:rsidRDefault="00B13F82" w:rsidP="001A6230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  <w:r w:rsidRPr="006E208D">
        <w:rPr>
          <w:rFonts w:ascii="Arial" w:hAnsi="Arial" w:cs="Arial"/>
          <w:sz w:val="20"/>
        </w:rPr>
        <w:t>22</w:t>
      </w:r>
      <w:r w:rsidR="00374251" w:rsidRPr="006E208D">
        <w:rPr>
          <w:rFonts w:ascii="Arial" w:hAnsi="Arial" w:cs="Arial"/>
          <w:sz w:val="20"/>
        </w:rPr>
        <w:t>.</w:t>
      </w:r>
      <w:r w:rsidR="00374251" w:rsidRPr="00AC42F4">
        <w:rPr>
          <w:rFonts w:ascii="Arial" w:hAnsi="Arial" w:cs="Arial"/>
          <w:sz w:val="20"/>
        </w:rPr>
        <w:t xml:space="preserve"> </w:t>
      </w:r>
      <w:r w:rsidR="00AC42F4">
        <w:rPr>
          <w:rFonts w:ascii="Arial" w:hAnsi="Arial" w:cs="Arial"/>
          <w:sz w:val="20"/>
        </w:rPr>
        <w:t>Februar</w:t>
      </w:r>
      <w:r w:rsidR="00ED574D" w:rsidRPr="00AC42F4">
        <w:rPr>
          <w:rFonts w:ascii="Arial" w:hAnsi="Arial" w:cs="Arial"/>
          <w:sz w:val="20"/>
        </w:rPr>
        <w:t xml:space="preserve"> 20</w:t>
      </w:r>
      <w:r w:rsidR="003D604D" w:rsidRPr="00AC42F4">
        <w:rPr>
          <w:rFonts w:ascii="Arial" w:hAnsi="Arial" w:cs="Arial"/>
          <w:sz w:val="20"/>
        </w:rPr>
        <w:t>2</w:t>
      </w:r>
      <w:r w:rsidR="00B855AA">
        <w:rPr>
          <w:rFonts w:ascii="Arial" w:hAnsi="Arial" w:cs="Arial"/>
          <w:sz w:val="20"/>
        </w:rPr>
        <w:t>4</w:t>
      </w:r>
    </w:p>
    <w:p w14:paraId="4CDF14AB" w14:textId="77777777" w:rsidR="001A6230" w:rsidRDefault="001A6230" w:rsidP="001A6230">
      <w:pPr>
        <w:spacing w:line="360" w:lineRule="auto"/>
        <w:ind w:left="425" w:firstLine="1"/>
        <w:jc w:val="right"/>
        <w:rPr>
          <w:rFonts w:ascii="Arial" w:hAnsi="Arial" w:cs="Arial"/>
          <w:sz w:val="20"/>
        </w:rPr>
      </w:pPr>
    </w:p>
    <w:p w14:paraId="46E4E26D" w14:textId="0AFB9F70" w:rsidR="00080417" w:rsidRPr="00FE2059" w:rsidRDefault="00080417" w:rsidP="00080417">
      <w:pPr>
        <w:spacing w:line="360" w:lineRule="auto"/>
        <w:ind w:left="425"/>
        <w:rPr>
          <w:rFonts w:ascii="Arial Rounded MT Bold" w:hAnsi="Arial Rounded MT Bold"/>
          <w:color w:val="000000" w:themeColor="text1"/>
          <w:sz w:val="26"/>
          <w:szCs w:val="26"/>
        </w:rPr>
      </w:pPr>
      <w:r w:rsidRPr="00FE2059">
        <w:rPr>
          <w:rFonts w:ascii="Arial Rounded MT Bold" w:hAnsi="Arial Rounded MT Bold"/>
          <w:color w:val="000000" w:themeColor="text1"/>
          <w:sz w:val="26"/>
          <w:szCs w:val="26"/>
        </w:rPr>
        <w:t xml:space="preserve">Die Tourismusregion Stuttgart zieht eine positive Jahresbilanz </w:t>
      </w:r>
    </w:p>
    <w:p w14:paraId="10ACF6F4" w14:textId="2238D8DD" w:rsidR="001458A0" w:rsidRDefault="001458A0" w:rsidP="001E5EFD">
      <w:pPr>
        <w:spacing w:line="360" w:lineRule="auto"/>
        <w:ind w:firstLine="425"/>
        <w:rPr>
          <w:rFonts w:ascii="Arial Rounded MT Bold" w:hAnsi="Arial Rounded MT Bold" w:cs="Arial"/>
          <w:color w:val="000000" w:themeColor="text1"/>
          <w:sz w:val="20"/>
        </w:rPr>
      </w:pPr>
      <w:r w:rsidRPr="00193DD4">
        <w:rPr>
          <w:rFonts w:ascii="Arial Rounded MT Bold" w:hAnsi="Arial Rounded MT Bold" w:cs="Arial"/>
          <w:color w:val="000000" w:themeColor="text1"/>
          <w:sz w:val="20"/>
        </w:rPr>
        <w:t>Übernachtungszahlen 20</w:t>
      </w:r>
      <w:r>
        <w:rPr>
          <w:rFonts w:ascii="Arial Rounded MT Bold" w:hAnsi="Arial Rounded MT Bold" w:cs="Arial"/>
          <w:color w:val="000000" w:themeColor="text1"/>
          <w:sz w:val="20"/>
        </w:rPr>
        <w:t>2</w:t>
      </w:r>
      <w:r w:rsidR="00B855AA">
        <w:rPr>
          <w:rFonts w:ascii="Arial Rounded MT Bold" w:hAnsi="Arial Rounded MT Bold" w:cs="Arial"/>
          <w:color w:val="000000" w:themeColor="text1"/>
          <w:sz w:val="20"/>
        </w:rPr>
        <w:t>3</w:t>
      </w:r>
    </w:p>
    <w:p w14:paraId="6A102B58" w14:textId="20D1E46E" w:rsidR="00B335F8" w:rsidRPr="00FE2059" w:rsidRDefault="00B335F8" w:rsidP="00B335F8">
      <w:pPr>
        <w:spacing w:line="360" w:lineRule="auto"/>
        <w:ind w:left="425"/>
        <w:rPr>
          <w:rFonts w:ascii="Arial Rounded MT Bold" w:hAnsi="Arial Rounded MT Bold"/>
          <w:color w:val="000000" w:themeColor="text1"/>
          <w:sz w:val="20"/>
        </w:rPr>
      </w:pPr>
    </w:p>
    <w:p w14:paraId="72614469" w14:textId="0D001A21" w:rsidR="00370AEF" w:rsidRPr="00FE2059" w:rsidRDefault="004C7B24" w:rsidP="004A07A6">
      <w:pPr>
        <w:spacing w:line="360" w:lineRule="auto"/>
        <w:ind w:left="425"/>
        <w:rPr>
          <w:rFonts w:ascii="Arial Rounded MT Bold" w:hAnsi="Arial Rounded MT Bold"/>
          <w:color w:val="000000" w:themeColor="text1"/>
          <w:sz w:val="20"/>
        </w:rPr>
      </w:pPr>
      <w:r w:rsidRPr="00FE2059">
        <w:rPr>
          <w:rFonts w:ascii="Arial Rounded MT Bold" w:hAnsi="Arial Rounded MT Bold"/>
          <w:color w:val="000000" w:themeColor="text1"/>
          <w:sz w:val="20"/>
        </w:rPr>
        <w:t>Der Tourismus</w:t>
      </w:r>
      <w:r w:rsidR="006E038E">
        <w:rPr>
          <w:rFonts w:ascii="Arial Rounded MT Bold" w:hAnsi="Arial Rounded MT Bold"/>
          <w:color w:val="000000" w:themeColor="text1"/>
          <w:sz w:val="20"/>
        </w:rPr>
        <w:t xml:space="preserve"> in der Region Stuttgart </w:t>
      </w:r>
      <w:r w:rsidRPr="00FE2059">
        <w:rPr>
          <w:rFonts w:ascii="Arial Rounded MT Bold" w:hAnsi="Arial Rounded MT Bold"/>
          <w:color w:val="000000" w:themeColor="text1"/>
          <w:sz w:val="20"/>
        </w:rPr>
        <w:t>h</w:t>
      </w:r>
      <w:r w:rsidR="00794B16" w:rsidRPr="00FE2059">
        <w:rPr>
          <w:rFonts w:ascii="Arial Rounded MT Bold" w:hAnsi="Arial Rounded MT Bold"/>
          <w:color w:val="000000" w:themeColor="text1"/>
          <w:sz w:val="20"/>
        </w:rPr>
        <w:t xml:space="preserve">at gegenüber dem Vorjahr 2022 </w:t>
      </w:r>
      <w:r w:rsidR="003D4BD2">
        <w:rPr>
          <w:rFonts w:ascii="Arial Rounded MT Bold" w:hAnsi="Arial Rounded MT Bold"/>
          <w:color w:val="000000" w:themeColor="text1"/>
          <w:sz w:val="20"/>
        </w:rPr>
        <w:t>deutliche Zuwächse erzielt</w:t>
      </w:r>
      <w:r w:rsidR="00305CD5">
        <w:rPr>
          <w:rFonts w:ascii="Arial Rounded MT Bold" w:hAnsi="Arial Rounded MT Bold"/>
          <w:color w:val="000000" w:themeColor="text1"/>
          <w:sz w:val="20"/>
        </w:rPr>
        <w:t>. In der Landeshauptstadt</w:t>
      </w:r>
      <w:r w:rsidR="00DF0ECA" w:rsidRPr="00FE2059">
        <w:rPr>
          <w:rFonts w:ascii="Arial Rounded MT Bold" w:hAnsi="Arial Rounded MT Bold"/>
          <w:color w:val="000000" w:themeColor="text1"/>
          <w:sz w:val="20"/>
        </w:rPr>
        <w:t xml:space="preserve"> </w:t>
      </w:r>
      <w:r w:rsidR="00305CD5">
        <w:rPr>
          <w:rFonts w:ascii="Arial Rounded MT Bold" w:hAnsi="Arial Rounded MT Bold"/>
          <w:color w:val="000000" w:themeColor="text1"/>
          <w:sz w:val="20"/>
        </w:rPr>
        <w:t>konnte</w:t>
      </w:r>
      <w:r w:rsidR="006B56D9">
        <w:rPr>
          <w:rFonts w:ascii="Arial Rounded MT Bold" w:hAnsi="Arial Rounded MT Bold"/>
          <w:color w:val="000000" w:themeColor="text1"/>
          <w:sz w:val="20"/>
        </w:rPr>
        <w:t xml:space="preserve"> 2023</w:t>
      </w:r>
      <w:r w:rsidR="00305CD5">
        <w:rPr>
          <w:rFonts w:ascii="Arial Rounded MT Bold" w:hAnsi="Arial Rounded MT Bold"/>
          <w:color w:val="000000" w:themeColor="text1"/>
          <w:sz w:val="20"/>
        </w:rPr>
        <w:t xml:space="preserve"> das </w:t>
      </w:r>
      <w:proofErr w:type="spellStart"/>
      <w:r w:rsidR="006E038E">
        <w:rPr>
          <w:rFonts w:ascii="Arial Rounded MT Bold" w:hAnsi="Arial Rounded MT Bold"/>
          <w:color w:val="000000" w:themeColor="text1"/>
          <w:sz w:val="20"/>
        </w:rPr>
        <w:t>Vorcorona</w:t>
      </w:r>
      <w:proofErr w:type="spellEnd"/>
      <w:r w:rsidR="006E038E">
        <w:rPr>
          <w:rFonts w:ascii="Arial Rounded MT Bold" w:hAnsi="Arial Rounded MT Bold"/>
          <w:color w:val="000000" w:themeColor="text1"/>
          <w:sz w:val="20"/>
        </w:rPr>
        <w:t xml:space="preserve">-Niveau </w:t>
      </w:r>
      <w:r w:rsidR="003D4BD2">
        <w:rPr>
          <w:rFonts w:ascii="Arial Rounded MT Bold" w:hAnsi="Arial Rounded MT Bold"/>
          <w:color w:val="000000" w:themeColor="text1"/>
          <w:sz w:val="20"/>
        </w:rPr>
        <w:t xml:space="preserve">(2019) </w:t>
      </w:r>
      <w:r w:rsidR="006E038E">
        <w:rPr>
          <w:rFonts w:ascii="Arial Rounded MT Bold" w:hAnsi="Arial Rounded MT Bold"/>
          <w:color w:val="000000" w:themeColor="text1"/>
          <w:sz w:val="20"/>
        </w:rPr>
        <w:t xml:space="preserve">annähernd </w:t>
      </w:r>
      <w:r w:rsidR="003D4BD2">
        <w:rPr>
          <w:rFonts w:ascii="Arial Rounded MT Bold" w:hAnsi="Arial Rounded MT Bold" w:cs="Arial"/>
          <w:color w:val="000000" w:themeColor="text1"/>
          <w:sz w:val="20"/>
          <w:shd w:val="clear" w:color="auto" w:fill="FFFFFF"/>
        </w:rPr>
        <w:t>erreicht</w:t>
      </w:r>
      <w:r w:rsidR="006E038E">
        <w:rPr>
          <w:rFonts w:ascii="Arial Rounded MT Bold" w:hAnsi="Arial Rounded MT Bold" w:cs="Arial"/>
          <w:color w:val="000000" w:themeColor="text1"/>
          <w:sz w:val="20"/>
          <w:shd w:val="clear" w:color="auto" w:fill="FFFFFF"/>
        </w:rPr>
        <w:t xml:space="preserve"> werden. </w:t>
      </w:r>
      <w:r w:rsidR="006E038E">
        <w:rPr>
          <w:rFonts w:ascii="Arial Rounded MT Bold" w:hAnsi="Arial Rounded MT Bold"/>
          <w:color w:val="000000" w:themeColor="text1"/>
          <w:sz w:val="20"/>
        </w:rPr>
        <w:t>Das Großevent UEFA EURO 2024, n</w:t>
      </w:r>
      <w:r w:rsidR="00794B16" w:rsidRPr="00FE2059">
        <w:rPr>
          <w:rFonts w:ascii="Arial Rounded MT Bold" w:hAnsi="Arial Rounded MT Bold"/>
          <w:color w:val="000000" w:themeColor="text1"/>
          <w:sz w:val="20"/>
        </w:rPr>
        <w:t>eue Hotelbetriebe</w:t>
      </w:r>
      <w:r w:rsidR="004A07A6" w:rsidRPr="00FE2059">
        <w:rPr>
          <w:rFonts w:ascii="Arial Rounded MT Bold" w:hAnsi="Arial Rounded MT Bold"/>
          <w:color w:val="000000" w:themeColor="text1"/>
          <w:sz w:val="20"/>
        </w:rPr>
        <w:t xml:space="preserve"> und ein starkes Messejahr bieten optimistische Perspektiven für 2024.</w:t>
      </w:r>
    </w:p>
    <w:p w14:paraId="66E8BD07" w14:textId="77777777" w:rsidR="00FE2059" w:rsidRPr="000D6607" w:rsidRDefault="00FE2059" w:rsidP="00B335F8">
      <w:pPr>
        <w:spacing w:line="360" w:lineRule="auto"/>
        <w:ind w:left="425"/>
        <w:rPr>
          <w:rFonts w:ascii="Arial Rounded MT Bold" w:hAnsi="Arial Rounded MT Bold"/>
          <w:color w:val="000000" w:themeColor="text1"/>
          <w:sz w:val="20"/>
        </w:rPr>
      </w:pPr>
    </w:p>
    <w:p w14:paraId="568AB42C" w14:textId="77777777" w:rsidR="001458A0" w:rsidRPr="00CB519D" w:rsidRDefault="001458A0" w:rsidP="001458A0">
      <w:pPr>
        <w:spacing w:line="360" w:lineRule="auto"/>
        <w:ind w:firstLine="425"/>
        <w:rPr>
          <w:rFonts w:ascii="Arial Rounded MT Bold" w:hAnsi="Arial Rounded MT Bold" w:cs="Arial"/>
          <w:sz w:val="20"/>
        </w:rPr>
      </w:pPr>
      <w:bookmarkStart w:id="0" w:name="_Hlk95738488"/>
      <w:r>
        <w:rPr>
          <w:rFonts w:ascii="Arial Rounded MT Bold" w:hAnsi="Arial Rounded MT Bold" w:cs="Arial"/>
          <w:sz w:val="20"/>
        </w:rPr>
        <w:t>I</w:t>
      </w:r>
      <w:r w:rsidRPr="00CB519D">
        <w:rPr>
          <w:rFonts w:ascii="Arial Rounded MT Bold" w:hAnsi="Arial Rounded MT Bold" w:cs="Arial"/>
          <w:sz w:val="20"/>
        </w:rPr>
        <w:t>. Stuttgart</w:t>
      </w:r>
    </w:p>
    <w:p w14:paraId="222EEB68" w14:textId="77777777" w:rsidR="001458A0" w:rsidRPr="00CB519D" w:rsidRDefault="001458A0" w:rsidP="001458A0">
      <w:pPr>
        <w:numPr>
          <w:ilvl w:val="0"/>
          <w:numId w:val="18"/>
        </w:numPr>
        <w:spacing w:line="360" w:lineRule="auto"/>
        <w:ind w:left="851" w:hanging="425"/>
        <w:rPr>
          <w:rFonts w:ascii="Arial Rounded MT Bold" w:hAnsi="Arial Rounded MT Bold" w:cs="Arial"/>
          <w:sz w:val="20"/>
        </w:rPr>
      </w:pPr>
      <w:r w:rsidRPr="00CB519D">
        <w:rPr>
          <w:rFonts w:ascii="Arial Rounded MT Bold" w:hAnsi="Arial Rounded MT Bold" w:cs="Arial"/>
          <w:sz w:val="20"/>
        </w:rPr>
        <w:t>Übernachtungs- und Gästezahlen</w:t>
      </w:r>
    </w:p>
    <w:p w14:paraId="2E3DD761" w14:textId="58DD4D63" w:rsidR="00C64E2B" w:rsidRPr="00FE2059" w:rsidRDefault="004A07A6" w:rsidP="00FC297C">
      <w:pPr>
        <w:spacing w:line="360" w:lineRule="auto"/>
        <w:ind w:left="425"/>
        <w:rPr>
          <w:rFonts w:ascii="Arial" w:hAnsi="Arial" w:cs="Arial"/>
          <w:sz w:val="20"/>
        </w:rPr>
      </w:pPr>
      <w:r w:rsidRPr="00FE2059">
        <w:rPr>
          <w:rFonts w:ascii="Arial" w:hAnsi="Arial" w:cs="Arial"/>
          <w:sz w:val="20"/>
        </w:rPr>
        <w:t xml:space="preserve">Bereits </w:t>
      </w:r>
      <w:r w:rsidR="00233F28" w:rsidRPr="00FE2059">
        <w:rPr>
          <w:rFonts w:ascii="Arial" w:hAnsi="Arial" w:cs="Arial"/>
          <w:sz w:val="20"/>
        </w:rPr>
        <w:t>202</w:t>
      </w:r>
      <w:r w:rsidR="00E1530A" w:rsidRPr="00FE2059">
        <w:rPr>
          <w:rFonts w:ascii="Arial" w:hAnsi="Arial" w:cs="Arial"/>
          <w:sz w:val="20"/>
        </w:rPr>
        <w:t>2</w:t>
      </w:r>
      <w:r w:rsidR="00233F28" w:rsidRPr="00FE2059">
        <w:rPr>
          <w:rFonts w:ascii="Arial" w:hAnsi="Arial" w:cs="Arial"/>
          <w:sz w:val="20"/>
        </w:rPr>
        <w:t xml:space="preserve"> </w:t>
      </w:r>
      <w:r w:rsidR="00E1530A" w:rsidRPr="00FE2059">
        <w:rPr>
          <w:rFonts w:ascii="Arial" w:hAnsi="Arial" w:cs="Arial"/>
          <w:sz w:val="20"/>
        </w:rPr>
        <w:t>standen</w:t>
      </w:r>
      <w:r w:rsidRPr="00FE2059">
        <w:rPr>
          <w:rFonts w:ascii="Arial" w:hAnsi="Arial" w:cs="Arial"/>
          <w:sz w:val="20"/>
        </w:rPr>
        <w:t xml:space="preserve"> die</w:t>
      </w:r>
      <w:r w:rsidR="00E1530A" w:rsidRPr="00FE2059">
        <w:rPr>
          <w:rFonts w:ascii="Arial" w:hAnsi="Arial" w:cs="Arial"/>
          <w:sz w:val="20"/>
        </w:rPr>
        <w:t xml:space="preserve"> Zeichen </w:t>
      </w:r>
      <w:r w:rsidR="00FC297C" w:rsidRPr="00FE2059">
        <w:rPr>
          <w:rFonts w:ascii="Arial" w:hAnsi="Arial" w:cs="Arial"/>
          <w:sz w:val="20"/>
        </w:rPr>
        <w:t xml:space="preserve">nach den </w:t>
      </w:r>
      <w:proofErr w:type="spellStart"/>
      <w:r w:rsidR="00FC297C" w:rsidRPr="00FE2059">
        <w:rPr>
          <w:rFonts w:ascii="Arial" w:hAnsi="Arial" w:cs="Arial"/>
          <w:sz w:val="20"/>
        </w:rPr>
        <w:t>coronabedingten</w:t>
      </w:r>
      <w:proofErr w:type="spellEnd"/>
      <w:r w:rsidR="00FC297C" w:rsidRPr="00FE2059">
        <w:rPr>
          <w:rFonts w:ascii="Arial" w:hAnsi="Arial" w:cs="Arial"/>
          <w:sz w:val="20"/>
        </w:rPr>
        <w:t xml:space="preserve"> Einbrüchen </w:t>
      </w:r>
      <w:r w:rsidR="00E1530A" w:rsidRPr="00FE2059">
        <w:rPr>
          <w:rFonts w:ascii="Arial" w:hAnsi="Arial" w:cs="Arial"/>
          <w:sz w:val="20"/>
        </w:rPr>
        <w:t xml:space="preserve">auf </w:t>
      </w:r>
      <w:r w:rsidR="006E2643" w:rsidRPr="00FE2059">
        <w:rPr>
          <w:rFonts w:ascii="Arial" w:hAnsi="Arial" w:cs="Arial"/>
          <w:sz w:val="20"/>
        </w:rPr>
        <w:t xml:space="preserve">Erholung. </w:t>
      </w:r>
      <w:r w:rsidR="00FC297C" w:rsidRPr="00FE2059">
        <w:rPr>
          <w:rFonts w:ascii="Arial" w:hAnsi="Arial" w:cs="Arial"/>
          <w:sz w:val="20"/>
        </w:rPr>
        <w:t>I</w:t>
      </w:r>
      <w:r w:rsidR="00FC297C" w:rsidRPr="00FE2059">
        <w:rPr>
          <w:rFonts w:ascii="Arial" w:hAnsi="Arial" w:cs="Arial"/>
          <w:sz w:val="20"/>
          <w:shd w:val="clear" w:color="auto" w:fill="FFFFFF"/>
        </w:rPr>
        <w:t>m vergangenen Jahr</w:t>
      </w:r>
      <w:r w:rsidR="00DF0ECA" w:rsidRPr="00FE2059">
        <w:rPr>
          <w:rFonts w:ascii="Arial" w:hAnsi="Arial" w:cs="Arial"/>
          <w:sz w:val="20"/>
          <w:shd w:val="clear" w:color="auto" w:fill="FFFFFF"/>
        </w:rPr>
        <w:t xml:space="preserve"> war der </w:t>
      </w:r>
      <w:r w:rsidR="00FC297C" w:rsidRPr="00FE2059">
        <w:rPr>
          <w:rFonts w:ascii="Arial" w:hAnsi="Arial" w:cs="Arial"/>
          <w:sz w:val="20"/>
          <w:shd w:val="clear" w:color="auto" w:fill="FFFFFF"/>
        </w:rPr>
        <w:t>Touri</w:t>
      </w:r>
      <w:r w:rsidR="00DF0ECA" w:rsidRPr="00FE2059">
        <w:rPr>
          <w:rFonts w:ascii="Arial" w:hAnsi="Arial" w:cs="Arial"/>
          <w:sz w:val="20"/>
          <w:shd w:val="clear" w:color="auto" w:fill="FFFFFF"/>
        </w:rPr>
        <w:t>s</w:t>
      </w:r>
      <w:r w:rsidR="00FC297C" w:rsidRPr="00FE2059">
        <w:rPr>
          <w:rFonts w:ascii="Arial" w:hAnsi="Arial" w:cs="Arial"/>
          <w:sz w:val="20"/>
          <w:shd w:val="clear" w:color="auto" w:fill="FFFFFF"/>
        </w:rPr>
        <w:t xml:space="preserve">mus in Stuttgart </w:t>
      </w:r>
      <w:r w:rsidR="00FC297C" w:rsidRPr="00FE2059">
        <w:rPr>
          <w:rStyle w:val="Hervorhebung"/>
          <w:rFonts w:ascii="Arial" w:hAnsi="Arial" w:cs="Arial"/>
          <w:bCs/>
          <w:i w:val="0"/>
          <w:iCs w:val="0"/>
          <w:sz w:val="20"/>
          <w:shd w:val="clear" w:color="auto" w:fill="FFFFFF"/>
        </w:rPr>
        <w:t>weiter</w:t>
      </w:r>
      <w:r w:rsidR="00FC297C" w:rsidRPr="00FE2059">
        <w:rPr>
          <w:rFonts w:ascii="Arial" w:hAnsi="Arial" w:cs="Arial"/>
          <w:sz w:val="20"/>
          <w:shd w:val="clear" w:color="auto" w:fill="FFFFFF"/>
        </w:rPr>
        <w:t> </w:t>
      </w:r>
      <w:r w:rsidR="00DF0ECA" w:rsidRPr="00FE2059">
        <w:rPr>
          <w:rFonts w:ascii="Arial" w:hAnsi="Arial" w:cs="Arial"/>
          <w:sz w:val="20"/>
          <w:shd w:val="clear" w:color="auto" w:fill="FFFFFF"/>
        </w:rPr>
        <w:t xml:space="preserve">auf Erholungskurs </w:t>
      </w:r>
      <w:r w:rsidR="00FC297C" w:rsidRPr="00FE2059">
        <w:rPr>
          <w:rFonts w:ascii="Arial" w:hAnsi="Arial" w:cs="Arial"/>
          <w:sz w:val="20"/>
          <w:shd w:val="clear" w:color="auto" w:fill="FFFFFF"/>
        </w:rPr>
        <w:t xml:space="preserve">und konnte das Niveau von 2019 nun </w:t>
      </w:r>
      <w:r w:rsidR="006E038E">
        <w:rPr>
          <w:rFonts w:ascii="Arial" w:hAnsi="Arial" w:cs="Arial"/>
          <w:sz w:val="20"/>
          <w:shd w:val="clear" w:color="auto" w:fill="FFFFFF"/>
        </w:rPr>
        <w:t xml:space="preserve">nahezu </w:t>
      </w:r>
      <w:r w:rsidR="00FC297C" w:rsidRPr="00FE2059">
        <w:rPr>
          <w:rFonts w:ascii="Arial" w:hAnsi="Arial" w:cs="Arial"/>
          <w:sz w:val="20"/>
          <w:shd w:val="clear" w:color="auto" w:fill="FFFFFF"/>
        </w:rPr>
        <w:t xml:space="preserve">erreichen. </w:t>
      </w:r>
      <w:r w:rsidR="001458A0" w:rsidRPr="00FE2059">
        <w:rPr>
          <w:rFonts w:ascii="Arial" w:hAnsi="Arial" w:cs="Arial"/>
          <w:sz w:val="20"/>
        </w:rPr>
        <w:t xml:space="preserve">Nach Angaben des Statistischen Amtes der Stadt Stuttgart und </w:t>
      </w:r>
      <w:r w:rsidR="001458A0" w:rsidRPr="006E208D">
        <w:rPr>
          <w:rFonts w:ascii="Arial" w:hAnsi="Arial" w:cs="Arial"/>
          <w:sz w:val="20"/>
        </w:rPr>
        <w:t xml:space="preserve">des Statistischen Landesamtes Baden-Württemberg </w:t>
      </w:r>
      <w:r w:rsidR="006E2643" w:rsidRPr="006E208D">
        <w:rPr>
          <w:rFonts w:ascii="Arial" w:hAnsi="Arial" w:cs="Arial"/>
          <w:sz w:val="20"/>
        </w:rPr>
        <w:t xml:space="preserve">wurden </w:t>
      </w:r>
      <w:r w:rsidR="00DF0ECA" w:rsidRPr="006E208D">
        <w:rPr>
          <w:rFonts w:ascii="Arial" w:hAnsi="Arial" w:cs="Arial"/>
          <w:sz w:val="20"/>
        </w:rPr>
        <w:t xml:space="preserve">2023 </w:t>
      </w:r>
      <w:r w:rsidR="001458A0" w:rsidRPr="006E208D">
        <w:rPr>
          <w:rFonts w:ascii="Arial" w:hAnsi="Arial" w:cs="Arial"/>
          <w:sz w:val="20"/>
        </w:rPr>
        <w:t xml:space="preserve">in Stuttgarter Beherbergungsbetrieben mit zehn und mehr Betten (inkl. Camping) </w:t>
      </w:r>
      <w:bookmarkStart w:id="1" w:name="_Hlk127815032"/>
      <w:r w:rsidR="002134E1" w:rsidRPr="006E208D">
        <w:rPr>
          <w:rFonts w:ascii="Arial" w:hAnsi="Arial" w:cs="Arial"/>
          <w:sz w:val="20"/>
        </w:rPr>
        <w:t>4,06</w:t>
      </w:r>
      <w:r w:rsidR="006E2643" w:rsidRPr="006E208D">
        <w:rPr>
          <w:rFonts w:ascii="Arial" w:hAnsi="Arial" w:cs="Arial"/>
          <w:sz w:val="20"/>
        </w:rPr>
        <w:t xml:space="preserve"> Millionen Übernachtungen verbucht. Die </w:t>
      </w:r>
      <w:r w:rsidR="001458A0" w:rsidRPr="006E208D">
        <w:rPr>
          <w:rFonts w:ascii="Arial" w:hAnsi="Arial" w:cs="Arial"/>
          <w:sz w:val="20"/>
        </w:rPr>
        <w:t>durchschnittliche</w:t>
      </w:r>
      <w:r w:rsidR="006E2643" w:rsidRPr="006E208D">
        <w:rPr>
          <w:rFonts w:ascii="Arial" w:hAnsi="Arial" w:cs="Arial"/>
          <w:sz w:val="20"/>
        </w:rPr>
        <w:t xml:space="preserve"> </w:t>
      </w:r>
      <w:r w:rsidR="001458A0" w:rsidRPr="006E208D">
        <w:rPr>
          <w:rFonts w:ascii="Arial" w:hAnsi="Arial" w:cs="Arial"/>
          <w:sz w:val="20"/>
        </w:rPr>
        <w:t>Aufenthaltsdauer</w:t>
      </w:r>
      <w:r w:rsidR="006E2643" w:rsidRPr="006E208D">
        <w:rPr>
          <w:rFonts w:ascii="Arial" w:hAnsi="Arial" w:cs="Arial"/>
          <w:sz w:val="20"/>
        </w:rPr>
        <w:t xml:space="preserve"> belief sich auf</w:t>
      </w:r>
      <w:r w:rsidR="001458A0" w:rsidRPr="006E208D">
        <w:rPr>
          <w:rFonts w:ascii="Arial" w:hAnsi="Arial" w:cs="Arial"/>
          <w:sz w:val="20"/>
        </w:rPr>
        <w:t xml:space="preserve"> </w:t>
      </w:r>
      <w:r w:rsidR="002134E1" w:rsidRPr="006E208D">
        <w:rPr>
          <w:rFonts w:ascii="Arial" w:hAnsi="Arial" w:cs="Arial"/>
          <w:sz w:val="20"/>
        </w:rPr>
        <w:t>1,9</w:t>
      </w:r>
      <w:r w:rsidR="006E2643" w:rsidRPr="006E208D">
        <w:rPr>
          <w:rFonts w:ascii="Arial" w:hAnsi="Arial" w:cs="Arial"/>
          <w:sz w:val="20"/>
        </w:rPr>
        <w:t xml:space="preserve"> </w:t>
      </w:r>
      <w:r w:rsidR="001458A0" w:rsidRPr="006E208D">
        <w:rPr>
          <w:rFonts w:ascii="Arial" w:hAnsi="Arial" w:cs="Arial"/>
          <w:sz w:val="20"/>
        </w:rPr>
        <w:t>Tage</w:t>
      </w:r>
      <w:r w:rsidR="006E2643" w:rsidRPr="006E208D">
        <w:rPr>
          <w:rFonts w:ascii="Arial" w:hAnsi="Arial" w:cs="Arial"/>
          <w:sz w:val="20"/>
        </w:rPr>
        <w:t>.</w:t>
      </w:r>
      <w:r w:rsidR="001458A0" w:rsidRPr="006E208D">
        <w:rPr>
          <w:rFonts w:ascii="Arial" w:hAnsi="Arial" w:cs="Arial"/>
          <w:sz w:val="20"/>
        </w:rPr>
        <w:t xml:space="preserve"> </w:t>
      </w:r>
      <w:bookmarkStart w:id="2" w:name="_Hlk127815131"/>
      <w:r w:rsidR="001458A0" w:rsidRPr="006E208D">
        <w:rPr>
          <w:rFonts w:ascii="Arial" w:hAnsi="Arial" w:cs="Arial"/>
          <w:sz w:val="20"/>
        </w:rPr>
        <w:t xml:space="preserve">Damit lagen die Übernachtungszahlen um </w:t>
      </w:r>
      <w:r w:rsidR="002134E1" w:rsidRPr="006E208D">
        <w:rPr>
          <w:rFonts w:ascii="Arial" w:hAnsi="Arial" w:cs="Arial"/>
          <w:sz w:val="20"/>
        </w:rPr>
        <w:t>22,8</w:t>
      </w:r>
      <w:r w:rsidRPr="006E208D">
        <w:rPr>
          <w:rFonts w:ascii="Arial" w:hAnsi="Arial" w:cs="Arial"/>
          <w:sz w:val="20"/>
        </w:rPr>
        <w:t xml:space="preserve"> </w:t>
      </w:r>
      <w:r w:rsidR="001458A0" w:rsidRPr="006E208D">
        <w:rPr>
          <w:rFonts w:ascii="Arial" w:hAnsi="Arial" w:cs="Arial"/>
          <w:sz w:val="20"/>
        </w:rPr>
        <w:t xml:space="preserve">Prozent </w:t>
      </w:r>
      <w:r w:rsidR="00B67847" w:rsidRPr="006E208D">
        <w:rPr>
          <w:rFonts w:ascii="Arial" w:hAnsi="Arial" w:cs="Arial"/>
          <w:sz w:val="20"/>
        </w:rPr>
        <w:t>über</w:t>
      </w:r>
      <w:r w:rsidR="001458A0" w:rsidRPr="006E208D">
        <w:rPr>
          <w:rFonts w:ascii="Arial" w:hAnsi="Arial" w:cs="Arial"/>
          <w:sz w:val="20"/>
        </w:rPr>
        <w:t xml:space="preserve"> denen des Vorjahres</w:t>
      </w:r>
      <w:r w:rsidR="006E038E" w:rsidRPr="006E208D">
        <w:rPr>
          <w:rFonts w:ascii="Arial" w:hAnsi="Arial" w:cs="Arial"/>
          <w:sz w:val="20"/>
        </w:rPr>
        <w:t xml:space="preserve">. Die Lücke zum </w:t>
      </w:r>
      <w:r w:rsidR="008D05D3" w:rsidRPr="006E208D">
        <w:rPr>
          <w:rFonts w:ascii="Arial" w:hAnsi="Arial" w:cs="Arial"/>
          <w:sz w:val="20"/>
        </w:rPr>
        <w:t>Erfolgsjahr 2019</w:t>
      </w:r>
      <w:bookmarkEnd w:id="1"/>
      <w:r w:rsidR="006E038E" w:rsidRPr="006E208D">
        <w:rPr>
          <w:rFonts w:ascii="Arial" w:hAnsi="Arial" w:cs="Arial"/>
          <w:sz w:val="20"/>
        </w:rPr>
        <w:t xml:space="preserve"> beträgt </w:t>
      </w:r>
      <w:r w:rsidR="00CE2AD8" w:rsidRPr="006E208D">
        <w:rPr>
          <w:rFonts w:ascii="Arial" w:hAnsi="Arial" w:cs="Arial"/>
          <w:sz w:val="20"/>
        </w:rPr>
        <w:t>0,6</w:t>
      </w:r>
      <w:r w:rsidR="006E038E" w:rsidRPr="006E208D">
        <w:rPr>
          <w:rFonts w:ascii="Arial" w:hAnsi="Arial" w:cs="Arial"/>
          <w:sz w:val="20"/>
        </w:rPr>
        <w:t xml:space="preserve"> Prozent.</w:t>
      </w:r>
    </w:p>
    <w:bookmarkEnd w:id="2"/>
    <w:p w14:paraId="406A3169" w14:textId="77777777" w:rsidR="00847EB7" w:rsidRPr="000D6607" w:rsidRDefault="00847EB7" w:rsidP="00B335F8">
      <w:pPr>
        <w:spacing w:line="360" w:lineRule="auto"/>
        <w:ind w:left="425"/>
        <w:rPr>
          <w:rFonts w:ascii="Arial" w:hAnsi="Arial" w:cs="Arial"/>
          <w:strike/>
          <w:color w:val="000000" w:themeColor="text1"/>
          <w:sz w:val="20"/>
        </w:rPr>
      </w:pPr>
    </w:p>
    <w:p w14:paraId="417D1DC1" w14:textId="05FA8366" w:rsidR="00CA7D4A" w:rsidRPr="006E208D" w:rsidRDefault="001458A0" w:rsidP="00CA7D4A">
      <w:pPr>
        <w:numPr>
          <w:ilvl w:val="0"/>
          <w:numId w:val="18"/>
        </w:numPr>
        <w:spacing w:line="360" w:lineRule="auto"/>
        <w:ind w:left="851" w:hanging="425"/>
        <w:rPr>
          <w:rFonts w:ascii="Arial Rounded MT Bold" w:hAnsi="Arial Rounded MT Bold" w:cs="Arial"/>
          <w:sz w:val="20"/>
        </w:rPr>
      </w:pPr>
      <w:r w:rsidRPr="006E208D">
        <w:rPr>
          <w:rFonts w:ascii="Arial Rounded MT Bold" w:hAnsi="Arial Rounded MT Bold" w:cs="Arial"/>
          <w:sz w:val="20"/>
        </w:rPr>
        <w:t xml:space="preserve">Übernachtungsangebot und Auslastung der Betriebe in Stuttgart </w:t>
      </w:r>
    </w:p>
    <w:p w14:paraId="7E6D4FDC" w14:textId="07212D26" w:rsidR="00F6797E" w:rsidRPr="006E208D" w:rsidRDefault="00080417" w:rsidP="00F6797E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bookmarkStart w:id="3" w:name="_Hlk96528253"/>
      <w:r w:rsidRPr="006E208D">
        <w:rPr>
          <w:rFonts w:ascii="Arial" w:hAnsi="Arial" w:cs="Arial"/>
          <w:color w:val="000000" w:themeColor="text1"/>
          <w:sz w:val="20"/>
        </w:rPr>
        <w:t xml:space="preserve">Insgesamt standen den Gästen der Landeshauptstadt 2023 </w:t>
      </w:r>
      <w:r w:rsidR="00305CD5" w:rsidRPr="006E208D">
        <w:rPr>
          <w:rFonts w:ascii="Arial" w:hAnsi="Arial" w:cs="Arial"/>
          <w:color w:val="000000" w:themeColor="text1"/>
          <w:sz w:val="20"/>
        </w:rPr>
        <w:t>161</w:t>
      </w:r>
      <w:r w:rsidRPr="006E208D">
        <w:rPr>
          <w:rFonts w:ascii="Arial" w:hAnsi="Arial" w:cs="Arial"/>
          <w:color w:val="000000" w:themeColor="text1"/>
          <w:sz w:val="20"/>
        </w:rPr>
        <w:t xml:space="preserve"> Übernachtungsbetriebe mit </w:t>
      </w:r>
      <w:r w:rsidR="00305CD5" w:rsidRPr="006E208D">
        <w:rPr>
          <w:rFonts w:ascii="Arial" w:hAnsi="Arial" w:cs="Arial"/>
          <w:color w:val="000000" w:themeColor="text1"/>
          <w:sz w:val="20"/>
        </w:rPr>
        <w:t>24.1</w:t>
      </w:r>
      <w:r w:rsidR="00881D03" w:rsidRPr="006E208D">
        <w:rPr>
          <w:rFonts w:ascii="Arial" w:hAnsi="Arial" w:cs="Arial"/>
          <w:color w:val="000000" w:themeColor="text1"/>
          <w:sz w:val="20"/>
        </w:rPr>
        <w:t>24</w:t>
      </w:r>
      <w:r w:rsidRPr="006E208D">
        <w:rPr>
          <w:rFonts w:ascii="Arial" w:hAnsi="Arial" w:cs="Arial"/>
          <w:color w:val="000000" w:themeColor="text1"/>
          <w:sz w:val="20"/>
        </w:rPr>
        <w:t xml:space="preserve"> Betten zur Verfügung. Die durchschnittliche Bettenauslastung 2023 belief sich auf </w:t>
      </w:r>
      <w:r w:rsidR="00764A5B" w:rsidRPr="006E208D">
        <w:rPr>
          <w:rFonts w:ascii="Arial" w:hAnsi="Arial" w:cs="Arial"/>
          <w:color w:val="000000" w:themeColor="text1"/>
          <w:sz w:val="20"/>
        </w:rPr>
        <w:t>46,</w:t>
      </w:r>
      <w:r w:rsidR="0084599D" w:rsidRPr="006E208D">
        <w:rPr>
          <w:rFonts w:ascii="Arial" w:hAnsi="Arial" w:cs="Arial"/>
          <w:color w:val="000000" w:themeColor="text1"/>
          <w:sz w:val="20"/>
        </w:rPr>
        <w:t>4</w:t>
      </w:r>
      <w:r w:rsidRPr="006E208D">
        <w:rPr>
          <w:rFonts w:ascii="Arial" w:hAnsi="Arial" w:cs="Arial"/>
          <w:color w:val="000000" w:themeColor="text1"/>
          <w:sz w:val="20"/>
        </w:rPr>
        <w:t xml:space="preserve"> Prozent. Sie liegt damit noch über </w:t>
      </w:r>
      <w:r w:rsidR="008343EF" w:rsidRPr="006E208D">
        <w:rPr>
          <w:rFonts w:ascii="Arial" w:hAnsi="Arial" w:cs="Arial"/>
          <w:color w:val="000000" w:themeColor="text1"/>
          <w:sz w:val="20"/>
        </w:rPr>
        <w:t>4,</w:t>
      </w:r>
      <w:r w:rsidR="00930A11" w:rsidRPr="006E208D">
        <w:rPr>
          <w:rFonts w:ascii="Arial" w:hAnsi="Arial" w:cs="Arial"/>
          <w:color w:val="000000" w:themeColor="text1"/>
          <w:sz w:val="20"/>
        </w:rPr>
        <w:t>3</w:t>
      </w:r>
      <w:r w:rsidRPr="006E208D">
        <w:rPr>
          <w:rFonts w:ascii="Arial" w:hAnsi="Arial" w:cs="Arial"/>
          <w:color w:val="000000" w:themeColor="text1"/>
          <w:sz w:val="20"/>
        </w:rPr>
        <w:t xml:space="preserve"> Prozent unter dem Vorkrisenniveau.</w:t>
      </w:r>
      <w:bookmarkEnd w:id="3"/>
    </w:p>
    <w:p w14:paraId="7883C7A0" w14:textId="3295E096" w:rsidR="00F6797E" w:rsidRPr="00F6797E" w:rsidRDefault="00F6797E" w:rsidP="00F6797E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E208D">
        <w:rPr>
          <w:rFonts w:ascii="Arial" w:hAnsi="Arial" w:cs="Arial"/>
          <w:sz w:val="20"/>
        </w:rPr>
        <w:t xml:space="preserve">„Auch ohne die Einschränkungen der </w:t>
      </w:r>
      <w:proofErr w:type="spellStart"/>
      <w:r w:rsidRPr="006E208D">
        <w:rPr>
          <w:rFonts w:ascii="Arial" w:hAnsi="Arial" w:cs="Arial"/>
          <w:sz w:val="20"/>
        </w:rPr>
        <w:t>Coronapandemie</w:t>
      </w:r>
      <w:proofErr w:type="spellEnd"/>
      <w:r w:rsidRPr="006E208D">
        <w:rPr>
          <w:rFonts w:ascii="Arial" w:hAnsi="Arial" w:cs="Arial"/>
          <w:sz w:val="20"/>
        </w:rPr>
        <w:t xml:space="preserve"> ist das Stuttgarter Beherbergungsgewerbe noch nicht wieder so ausgelastet wie in den Jahren vor 2020. Mit etwas mehr Betten ist die Kapazität allerdings auch leicht gestiegen“, so Dr. Matthias </w:t>
      </w:r>
      <w:proofErr w:type="spellStart"/>
      <w:r w:rsidRPr="006E208D">
        <w:rPr>
          <w:rFonts w:ascii="Arial" w:hAnsi="Arial" w:cs="Arial"/>
          <w:sz w:val="20"/>
        </w:rPr>
        <w:t>Fatke</w:t>
      </w:r>
      <w:proofErr w:type="spellEnd"/>
      <w:r w:rsidRPr="006E208D">
        <w:rPr>
          <w:rFonts w:ascii="Arial" w:hAnsi="Arial" w:cs="Arial"/>
          <w:sz w:val="20"/>
        </w:rPr>
        <w:t>, Leiter des Statistischen Amts der Landeshauptstadt Stuttgart.</w:t>
      </w:r>
    </w:p>
    <w:p w14:paraId="63DA10C2" w14:textId="77777777" w:rsidR="00B855AA" w:rsidRPr="001E5EFD" w:rsidRDefault="00B855AA" w:rsidP="00B855AA">
      <w:pPr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1C82B142" w14:textId="77777777" w:rsidR="007912B0" w:rsidRPr="006E208D" w:rsidRDefault="001458A0" w:rsidP="007912B0">
      <w:pPr>
        <w:pStyle w:val="Listenabsatz"/>
        <w:numPr>
          <w:ilvl w:val="0"/>
          <w:numId w:val="18"/>
        </w:numPr>
        <w:tabs>
          <w:tab w:val="left" w:pos="851"/>
          <w:tab w:val="left" w:pos="1111"/>
        </w:tabs>
        <w:spacing w:line="360" w:lineRule="auto"/>
        <w:ind w:left="426" w:firstLine="0"/>
        <w:contextualSpacing w:val="0"/>
        <w:jc w:val="left"/>
        <w:rPr>
          <w:rFonts w:ascii="Arial Rounded MT Bold" w:hAnsi="Arial Rounded MT Bold"/>
          <w:color w:val="000000" w:themeColor="text1"/>
          <w:sz w:val="20"/>
        </w:rPr>
      </w:pPr>
      <w:r w:rsidRPr="006E208D">
        <w:rPr>
          <w:rFonts w:ascii="Arial Rounded MT Bold" w:hAnsi="Arial Rounded MT Bold"/>
          <w:sz w:val="20"/>
        </w:rPr>
        <w:t>Übernachtungen im saisonalen Verlauf</w:t>
      </w:r>
      <w:bookmarkStart w:id="4" w:name="_Hlk96528277"/>
    </w:p>
    <w:p w14:paraId="5DAA807E" w14:textId="238FEB02" w:rsidR="00885E5E" w:rsidRPr="00885E5E" w:rsidRDefault="007D76CA" w:rsidP="007912B0">
      <w:pPr>
        <w:tabs>
          <w:tab w:val="left" w:pos="851"/>
          <w:tab w:val="left" w:pos="1111"/>
        </w:tabs>
        <w:spacing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6E208D">
        <w:rPr>
          <w:rFonts w:ascii="Arial" w:hAnsi="Arial" w:cs="Arial"/>
          <w:color w:val="000000"/>
          <w:sz w:val="20"/>
        </w:rPr>
        <w:t>Die saisonale Entwicklung 2023 gestaltet</w:t>
      </w:r>
      <w:r w:rsidR="00DA5120" w:rsidRPr="006E208D">
        <w:rPr>
          <w:rFonts w:ascii="Arial" w:hAnsi="Arial" w:cs="Arial"/>
          <w:color w:val="000000"/>
          <w:sz w:val="20"/>
        </w:rPr>
        <w:t>e</w:t>
      </w:r>
      <w:r w:rsidRPr="006E208D">
        <w:rPr>
          <w:rFonts w:ascii="Arial" w:hAnsi="Arial" w:cs="Arial"/>
          <w:color w:val="000000"/>
          <w:sz w:val="20"/>
        </w:rPr>
        <w:t xml:space="preserve"> sich ähnlich wie im Vorjahr</w:t>
      </w:r>
      <w:r w:rsidR="00DA5120" w:rsidRPr="006E208D">
        <w:rPr>
          <w:rFonts w:ascii="Arial" w:hAnsi="Arial" w:cs="Arial"/>
          <w:color w:val="000000"/>
          <w:sz w:val="20"/>
        </w:rPr>
        <w:t xml:space="preserve">: </w:t>
      </w:r>
      <w:r w:rsidR="00E90B7C" w:rsidRPr="006E208D">
        <w:rPr>
          <w:rFonts w:ascii="Arial" w:hAnsi="Arial" w:cs="Arial"/>
          <w:color w:val="000000"/>
          <w:sz w:val="20"/>
        </w:rPr>
        <w:t>Nach einem noch sehr zurückhaltenden Jahresbeginn, fielen d</w:t>
      </w:r>
      <w:r w:rsidR="00DA5120" w:rsidRPr="006E208D">
        <w:rPr>
          <w:rFonts w:ascii="Arial" w:hAnsi="Arial" w:cs="Arial"/>
          <w:color w:val="000000"/>
          <w:sz w:val="20"/>
        </w:rPr>
        <w:t>ie</w:t>
      </w:r>
      <w:r w:rsidR="00885E5E" w:rsidRPr="006E208D">
        <w:rPr>
          <w:rFonts w:ascii="Arial" w:hAnsi="Arial" w:cs="Arial"/>
          <w:color w:val="000000" w:themeColor="text1"/>
          <w:sz w:val="20"/>
        </w:rPr>
        <w:t xml:space="preserve"> starken Monate </w:t>
      </w:r>
      <w:r w:rsidR="00E90B7C" w:rsidRPr="006E208D">
        <w:rPr>
          <w:rFonts w:ascii="Arial" w:hAnsi="Arial" w:cs="Arial"/>
          <w:color w:val="000000" w:themeColor="text1"/>
          <w:sz w:val="20"/>
        </w:rPr>
        <w:t>eher ins</w:t>
      </w:r>
      <w:r w:rsidR="00885E5E" w:rsidRPr="006E208D">
        <w:rPr>
          <w:rFonts w:ascii="Arial" w:hAnsi="Arial" w:cs="Arial"/>
          <w:color w:val="000000" w:themeColor="text1"/>
          <w:sz w:val="20"/>
        </w:rPr>
        <w:t xml:space="preserve"> zweite Halbjahr. </w:t>
      </w:r>
      <w:bookmarkStart w:id="5" w:name="_Hlk159502338"/>
      <w:bookmarkEnd w:id="4"/>
      <w:r w:rsidR="006E038E" w:rsidRPr="006E208D">
        <w:rPr>
          <w:rFonts w:ascii="Arial" w:hAnsi="Arial" w:cs="Arial"/>
          <w:color w:val="000000" w:themeColor="text1"/>
          <w:sz w:val="20"/>
        </w:rPr>
        <w:t xml:space="preserve">Hervorragend besucht waren </w:t>
      </w:r>
      <w:r w:rsidR="00F0619C" w:rsidRPr="006E208D">
        <w:rPr>
          <w:rFonts w:ascii="Arial" w:hAnsi="Arial" w:cs="Arial"/>
          <w:color w:val="000000" w:themeColor="text1"/>
          <w:sz w:val="20"/>
        </w:rPr>
        <w:t xml:space="preserve">im </w:t>
      </w:r>
      <w:r w:rsidR="006E038E" w:rsidRPr="006E208D">
        <w:rPr>
          <w:rFonts w:ascii="Arial" w:hAnsi="Arial" w:cs="Arial"/>
          <w:color w:val="000000" w:themeColor="text1"/>
          <w:sz w:val="20"/>
        </w:rPr>
        <w:t>Sommer</w:t>
      </w:r>
      <w:r w:rsidR="00F0619C" w:rsidRPr="006E208D">
        <w:rPr>
          <w:rFonts w:ascii="Arial" w:hAnsi="Arial" w:cs="Arial"/>
          <w:color w:val="000000" w:themeColor="text1"/>
          <w:sz w:val="20"/>
        </w:rPr>
        <w:t xml:space="preserve"> der</w:t>
      </w:r>
      <w:r w:rsidR="006E038E" w:rsidRPr="006E208D">
        <w:rPr>
          <w:rFonts w:ascii="Arial" w:hAnsi="Arial" w:cs="Arial"/>
          <w:color w:val="000000" w:themeColor="text1"/>
          <w:sz w:val="20"/>
        </w:rPr>
        <w:t xml:space="preserve"> Juli</w:t>
      </w:r>
      <w:r w:rsidR="00D972CC" w:rsidRPr="006E208D">
        <w:rPr>
          <w:rFonts w:ascii="Arial" w:hAnsi="Arial" w:cs="Arial"/>
          <w:color w:val="000000" w:themeColor="text1"/>
          <w:sz w:val="20"/>
        </w:rPr>
        <w:t xml:space="preserve"> mit 387.</w:t>
      </w:r>
      <w:r w:rsidR="00881D03" w:rsidRPr="006E208D">
        <w:rPr>
          <w:rFonts w:ascii="Arial" w:hAnsi="Arial" w:cs="Arial"/>
          <w:color w:val="000000" w:themeColor="text1"/>
          <w:sz w:val="20"/>
        </w:rPr>
        <w:t>471</w:t>
      </w:r>
      <w:r w:rsidR="00885E5E" w:rsidRPr="006E208D">
        <w:rPr>
          <w:rFonts w:ascii="Arial" w:hAnsi="Arial" w:cs="Arial"/>
          <w:color w:val="000000" w:themeColor="text1"/>
          <w:sz w:val="20"/>
        </w:rPr>
        <w:t xml:space="preserve"> (und damit </w:t>
      </w:r>
      <w:r w:rsidR="00DA5120" w:rsidRPr="006E208D">
        <w:rPr>
          <w:rFonts w:ascii="Arial" w:hAnsi="Arial" w:cs="Arial"/>
          <w:color w:val="000000" w:themeColor="text1"/>
          <w:sz w:val="20"/>
        </w:rPr>
        <w:t xml:space="preserve">Monat mit </w:t>
      </w:r>
      <w:r w:rsidR="00885E5E" w:rsidRPr="006E208D">
        <w:rPr>
          <w:rFonts w:ascii="Arial" w:hAnsi="Arial" w:cs="Arial"/>
          <w:color w:val="000000" w:themeColor="text1"/>
          <w:sz w:val="20"/>
        </w:rPr>
        <w:t xml:space="preserve">dem größten Volumen) </w:t>
      </w:r>
      <w:r w:rsidR="00D972CC" w:rsidRPr="006E208D">
        <w:rPr>
          <w:rFonts w:ascii="Arial" w:hAnsi="Arial" w:cs="Arial"/>
          <w:color w:val="000000" w:themeColor="text1"/>
          <w:sz w:val="20"/>
        </w:rPr>
        <w:t xml:space="preserve">und </w:t>
      </w:r>
      <w:r w:rsidR="00DA5120" w:rsidRPr="006E208D">
        <w:rPr>
          <w:rFonts w:ascii="Arial" w:hAnsi="Arial" w:cs="Arial"/>
          <w:color w:val="000000" w:themeColor="text1"/>
          <w:sz w:val="20"/>
        </w:rPr>
        <w:t xml:space="preserve">der </w:t>
      </w:r>
      <w:r w:rsidR="00881D03" w:rsidRPr="006E208D">
        <w:rPr>
          <w:rFonts w:ascii="Arial" w:hAnsi="Arial" w:cs="Arial"/>
          <w:color w:val="000000" w:themeColor="text1"/>
          <w:sz w:val="20"/>
        </w:rPr>
        <w:t>Oktober</w:t>
      </w:r>
      <w:r w:rsidR="006E038E" w:rsidRPr="006E208D">
        <w:rPr>
          <w:rFonts w:ascii="Arial" w:hAnsi="Arial" w:cs="Arial"/>
          <w:color w:val="000000" w:themeColor="text1"/>
          <w:sz w:val="20"/>
        </w:rPr>
        <w:t xml:space="preserve"> </w:t>
      </w:r>
      <w:r w:rsidR="00D972CC" w:rsidRPr="006E208D">
        <w:rPr>
          <w:rFonts w:ascii="Arial" w:hAnsi="Arial" w:cs="Arial"/>
          <w:color w:val="000000" w:themeColor="text1"/>
          <w:sz w:val="20"/>
        </w:rPr>
        <w:t>mit</w:t>
      </w:r>
      <w:r w:rsidR="007912B0" w:rsidRPr="006E208D">
        <w:rPr>
          <w:rFonts w:ascii="Arial" w:hAnsi="Arial" w:cs="Arial"/>
          <w:color w:val="000000" w:themeColor="text1"/>
          <w:sz w:val="20"/>
        </w:rPr>
        <w:t xml:space="preserve"> </w:t>
      </w:r>
      <w:r w:rsidR="00881D03" w:rsidRPr="006E208D">
        <w:rPr>
          <w:rFonts w:ascii="Arial" w:hAnsi="Arial" w:cs="Arial"/>
          <w:color w:val="000000" w:themeColor="text1"/>
          <w:sz w:val="20"/>
        </w:rPr>
        <w:t>372.403</w:t>
      </w:r>
      <w:r w:rsidR="00885E5E" w:rsidRPr="006E208D">
        <w:rPr>
          <w:rFonts w:ascii="Arial" w:hAnsi="Arial" w:cs="Arial"/>
          <w:color w:val="000000" w:themeColor="text1"/>
          <w:sz w:val="20"/>
        </w:rPr>
        <w:t xml:space="preserve"> </w:t>
      </w:r>
      <w:r w:rsidR="00E90B7C" w:rsidRPr="006E208D">
        <w:rPr>
          <w:rFonts w:ascii="Arial" w:hAnsi="Arial" w:cs="Arial"/>
          <w:color w:val="000000" w:themeColor="text1"/>
          <w:sz w:val="20"/>
        </w:rPr>
        <w:t>s</w:t>
      </w:r>
      <w:r w:rsidR="00881D03" w:rsidRPr="006E208D">
        <w:rPr>
          <w:rFonts w:ascii="Arial" w:hAnsi="Arial" w:cs="Arial"/>
          <w:color w:val="000000" w:themeColor="text1"/>
          <w:sz w:val="20"/>
        </w:rPr>
        <w:t xml:space="preserve">owie der Dezember mit 369.020 </w:t>
      </w:r>
      <w:r w:rsidR="00885E5E" w:rsidRPr="006E208D">
        <w:rPr>
          <w:rFonts w:ascii="Arial" w:hAnsi="Arial" w:cs="Arial"/>
          <w:color w:val="000000" w:themeColor="text1"/>
          <w:sz w:val="20"/>
        </w:rPr>
        <w:t>Übernachtungen</w:t>
      </w:r>
      <w:r w:rsidR="00885E5E" w:rsidRPr="007912B0">
        <w:rPr>
          <w:rFonts w:ascii="Arial" w:hAnsi="Arial" w:cs="Arial"/>
          <w:color w:val="000000" w:themeColor="text1"/>
          <w:sz w:val="20"/>
        </w:rPr>
        <w:t>.</w:t>
      </w:r>
      <w:r w:rsidR="00D972CC" w:rsidRPr="007912B0">
        <w:rPr>
          <w:rFonts w:ascii="Arial" w:hAnsi="Arial" w:cs="Arial"/>
          <w:color w:val="000000" w:themeColor="text1"/>
          <w:sz w:val="20"/>
        </w:rPr>
        <w:t xml:space="preserve"> </w:t>
      </w:r>
      <w:bookmarkEnd w:id="5"/>
      <w:r w:rsidR="003D4BD2">
        <w:rPr>
          <w:rFonts w:ascii="Arial" w:hAnsi="Arial" w:cs="Arial"/>
          <w:color w:val="000000" w:themeColor="text1"/>
          <w:sz w:val="20"/>
        </w:rPr>
        <w:t>In den sechs</w:t>
      </w:r>
      <w:r w:rsidR="003D4BD2" w:rsidRPr="007912B0">
        <w:rPr>
          <w:rFonts w:ascii="Arial" w:hAnsi="Arial" w:cs="Arial"/>
          <w:bCs/>
          <w:color w:val="000000"/>
          <w:sz w:val="20"/>
          <w:lang w:eastAsia="de-DE"/>
        </w:rPr>
        <w:t xml:space="preserve"> Monate</w:t>
      </w:r>
      <w:r w:rsidR="003D4BD2">
        <w:rPr>
          <w:rFonts w:ascii="Arial" w:hAnsi="Arial" w:cs="Arial"/>
          <w:bCs/>
          <w:color w:val="000000"/>
          <w:sz w:val="20"/>
          <w:lang w:eastAsia="de-DE"/>
        </w:rPr>
        <w:t xml:space="preserve">n Juni, Juli, August, September, November und Dezember konnten die Werte des </w:t>
      </w:r>
      <w:r w:rsidR="003D4BD2" w:rsidRPr="007912B0">
        <w:rPr>
          <w:rFonts w:ascii="Arial" w:hAnsi="Arial" w:cs="Arial"/>
          <w:bCs/>
          <w:color w:val="000000"/>
          <w:sz w:val="20"/>
          <w:lang w:eastAsia="de-DE"/>
        </w:rPr>
        <w:t>Rekordjahr</w:t>
      </w:r>
      <w:r w:rsidR="003D4BD2">
        <w:rPr>
          <w:rFonts w:ascii="Arial" w:hAnsi="Arial" w:cs="Arial"/>
          <w:bCs/>
          <w:color w:val="000000"/>
          <w:sz w:val="20"/>
          <w:lang w:eastAsia="de-DE"/>
        </w:rPr>
        <w:t>es</w:t>
      </w:r>
      <w:r w:rsidR="003D4BD2" w:rsidRPr="007912B0">
        <w:rPr>
          <w:rFonts w:ascii="Arial" w:hAnsi="Arial" w:cs="Arial"/>
          <w:bCs/>
          <w:color w:val="000000"/>
          <w:sz w:val="20"/>
          <w:lang w:eastAsia="de-DE"/>
        </w:rPr>
        <w:t xml:space="preserve"> 2019</w:t>
      </w:r>
      <w:r w:rsidR="003D4BD2">
        <w:rPr>
          <w:rFonts w:ascii="Arial" w:hAnsi="Arial" w:cs="Arial"/>
          <w:bCs/>
          <w:color w:val="000000"/>
          <w:sz w:val="20"/>
          <w:lang w:eastAsia="de-DE"/>
        </w:rPr>
        <w:t xml:space="preserve"> </w:t>
      </w:r>
      <w:r w:rsidR="003D4BD2">
        <w:rPr>
          <w:rFonts w:ascii="Arial" w:hAnsi="Arial" w:cs="Arial"/>
          <w:bCs/>
          <w:color w:val="000000"/>
          <w:sz w:val="20"/>
          <w:lang w:eastAsia="de-DE"/>
        </w:rPr>
        <w:lastRenderedPageBreak/>
        <w:t xml:space="preserve">übertroffen werden. </w:t>
      </w:r>
      <w:r w:rsidR="00D972CC" w:rsidRPr="007912B0">
        <w:rPr>
          <w:rFonts w:ascii="Arial" w:hAnsi="Arial" w:cs="Arial"/>
          <w:color w:val="000000" w:themeColor="text1"/>
          <w:sz w:val="20"/>
        </w:rPr>
        <w:t xml:space="preserve">Zu diesem guten Ergebnis haben </w:t>
      </w:r>
      <w:r w:rsidR="006E038E" w:rsidRPr="007912B0">
        <w:rPr>
          <w:rFonts w:ascii="Arial" w:hAnsi="Arial" w:cs="Arial"/>
          <w:color w:val="000000" w:themeColor="text1"/>
          <w:sz w:val="20"/>
        </w:rPr>
        <w:t>Kongress</w:t>
      </w:r>
      <w:r w:rsidR="00D972CC" w:rsidRPr="007912B0">
        <w:rPr>
          <w:rFonts w:ascii="Arial" w:hAnsi="Arial" w:cs="Arial"/>
          <w:color w:val="000000" w:themeColor="text1"/>
          <w:sz w:val="20"/>
        </w:rPr>
        <w:t>e</w:t>
      </w:r>
      <w:r w:rsidR="006E038E" w:rsidRPr="007912B0">
        <w:rPr>
          <w:rFonts w:ascii="Arial" w:hAnsi="Arial" w:cs="Arial"/>
          <w:color w:val="000000" w:themeColor="text1"/>
          <w:sz w:val="20"/>
        </w:rPr>
        <w:t xml:space="preserve"> un</w:t>
      </w:r>
      <w:r w:rsidR="007912B0" w:rsidRPr="007912B0">
        <w:rPr>
          <w:rFonts w:ascii="Arial" w:hAnsi="Arial" w:cs="Arial"/>
          <w:color w:val="000000" w:themeColor="text1"/>
          <w:sz w:val="20"/>
        </w:rPr>
        <w:t xml:space="preserve">d </w:t>
      </w:r>
      <w:r w:rsidR="006E038E" w:rsidRPr="007912B0">
        <w:rPr>
          <w:rFonts w:ascii="Arial" w:hAnsi="Arial" w:cs="Arial"/>
          <w:color w:val="000000" w:themeColor="text1"/>
          <w:sz w:val="20"/>
        </w:rPr>
        <w:t xml:space="preserve">Messen </w:t>
      </w:r>
      <w:r w:rsidR="0052629D" w:rsidRPr="00080E60">
        <w:rPr>
          <w:rFonts w:ascii="Arial" w:hAnsi="Arial" w:cs="Arial"/>
          <w:color w:val="000000" w:themeColor="text1"/>
          <w:sz w:val="20"/>
        </w:rPr>
        <w:t>(zum Beispie</w:t>
      </w:r>
      <w:r w:rsidR="007912B0" w:rsidRPr="00080E60">
        <w:rPr>
          <w:rFonts w:ascii="Arial" w:hAnsi="Arial" w:cs="Arial"/>
          <w:color w:val="000000" w:themeColor="text1"/>
          <w:sz w:val="20"/>
        </w:rPr>
        <w:t xml:space="preserve">l die </w:t>
      </w:r>
      <w:r w:rsidR="007912B0" w:rsidRPr="00080E60">
        <w:rPr>
          <w:rFonts w:ascii="Arial" w:hAnsi="Arial" w:cs="Arial"/>
          <w:sz w:val="20"/>
        </w:rPr>
        <w:t>95. Wissenschaftliche Jahrestagung der Deutschen Gesellschaft für Kieferorthopädie und der</w:t>
      </w:r>
      <w:r w:rsidR="007912B0" w:rsidRPr="00080E60">
        <w:rPr>
          <w:rFonts w:ascii="Arial" w:hAnsi="Arial" w:cs="Arial"/>
          <w:color w:val="171C24"/>
          <w:spacing w:val="-15"/>
          <w:sz w:val="20"/>
        </w:rPr>
        <w:t xml:space="preserve"> </w:t>
      </w:r>
      <w:r w:rsidR="007912B0" w:rsidRPr="00080E60">
        <w:rPr>
          <w:rFonts w:ascii="Arial" w:hAnsi="Arial" w:cs="Arial"/>
          <w:color w:val="000000"/>
          <w:sz w:val="20"/>
          <w:shd w:val="clear" w:color="auto" w:fill="FFFFFF"/>
        </w:rPr>
        <w:t>Deutsche Luft- und Raumfahrtkongress)</w:t>
      </w:r>
      <w:r w:rsidR="007912B0" w:rsidRPr="007912B0">
        <w:rPr>
          <w:rFonts w:ascii="Arial" w:hAnsi="Arial" w:cs="Arial"/>
          <w:color w:val="000000" w:themeColor="text1"/>
          <w:sz w:val="20"/>
        </w:rPr>
        <w:t xml:space="preserve"> g</w:t>
      </w:r>
      <w:r w:rsidR="006E038E" w:rsidRPr="007912B0">
        <w:rPr>
          <w:rFonts w:ascii="Arial" w:hAnsi="Arial" w:cs="Arial"/>
          <w:color w:val="000000" w:themeColor="text1"/>
          <w:sz w:val="20"/>
        </w:rPr>
        <w:t xml:space="preserve">epaart mit </w:t>
      </w:r>
      <w:r w:rsidR="00DA5120" w:rsidRPr="007912B0">
        <w:rPr>
          <w:rFonts w:ascii="Arial" w:hAnsi="Arial" w:cs="Arial"/>
          <w:color w:val="000000" w:themeColor="text1"/>
          <w:sz w:val="20"/>
        </w:rPr>
        <w:t xml:space="preserve">den </w:t>
      </w:r>
      <w:r w:rsidR="006E038E" w:rsidRPr="007912B0">
        <w:rPr>
          <w:rFonts w:ascii="Arial" w:hAnsi="Arial" w:cs="Arial"/>
          <w:color w:val="000000" w:themeColor="text1"/>
          <w:sz w:val="20"/>
        </w:rPr>
        <w:t xml:space="preserve">Stuttgarter Veranstaltungshighlights </w:t>
      </w:r>
      <w:proofErr w:type="spellStart"/>
      <w:r w:rsidR="00640697" w:rsidRPr="007912B0">
        <w:rPr>
          <w:rFonts w:ascii="Arial" w:hAnsi="Arial" w:cs="Arial"/>
          <w:color w:val="000000" w:themeColor="text1"/>
          <w:sz w:val="20"/>
        </w:rPr>
        <w:t>j</w:t>
      </w:r>
      <w:r w:rsidR="006E038E" w:rsidRPr="007912B0">
        <w:rPr>
          <w:rFonts w:ascii="Arial" w:hAnsi="Arial" w:cs="Arial"/>
          <w:color w:val="000000" w:themeColor="text1"/>
          <w:sz w:val="20"/>
        </w:rPr>
        <w:t>azzopen</w:t>
      </w:r>
      <w:proofErr w:type="spellEnd"/>
      <w:r w:rsidR="00D972CC" w:rsidRPr="007912B0">
        <w:rPr>
          <w:rFonts w:ascii="Arial" w:hAnsi="Arial" w:cs="Arial"/>
          <w:color w:val="000000" w:themeColor="text1"/>
          <w:sz w:val="20"/>
        </w:rPr>
        <w:t xml:space="preserve"> (</w:t>
      </w:r>
      <w:r w:rsidR="00885E5E" w:rsidRPr="007912B0">
        <w:rPr>
          <w:rFonts w:ascii="Arial" w:hAnsi="Arial" w:cs="Arial"/>
          <w:sz w:val="20"/>
        </w:rPr>
        <w:t>13.-23.07.2023</w:t>
      </w:r>
      <w:r w:rsidR="00D972CC" w:rsidRPr="007912B0">
        <w:rPr>
          <w:rFonts w:ascii="Arial" w:hAnsi="Arial" w:cs="Arial"/>
          <w:color w:val="000000" w:themeColor="text1"/>
          <w:sz w:val="20"/>
        </w:rPr>
        <w:t>)</w:t>
      </w:r>
      <w:r w:rsidR="006E038E" w:rsidRPr="007912B0">
        <w:rPr>
          <w:rFonts w:ascii="Arial" w:hAnsi="Arial" w:cs="Arial"/>
          <w:color w:val="000000" w:themeColor="text1"/>
          <w:sz w:val="20"/>
        </w:rPr>
        <w:t>, Weindorf</w:t>
      </w:r>
      <w:r w:rsidR="00D972CC" w:rsidRPr="007912B0">
        <w:rPr>
          <w:rFonts w:ascii="Arial" w:hAnsi="Arial" w:cs="Arial"/>
          <w:color w:val="000000" w:themeColor="text1"/>
          <w:sz w:val="20"/>
        </w:rPr>
        <w:t xml:space="preserve"> (</w:t>
      </w:r>
      <w:r w:rsidR="00885E5E" w:rsidRPr="007912B0">
        <w:rPr>
          <w:rFonts w:ascii="Arial" w:hAnsi="Arial" w:cs="Arial"/>
          <w:sz w:val="20"/>
        </w:rPr>
        <w:t>30.08.-10.09.2023</w:t>
      </w:r>
      <w:r w:rsidR="00D972CC" w:rsidRPr="007912B0">
        <w:rPr>
          <w:rFonts w:ascii="Arial" w:hAnsi="Arial" w:cs="Arial"/>
          <w:color w:val="000000" w:themeColor="text1"/>
          <w:sz w:val="20"/>
        </w:rPr>
        <w:t>)</w:t>
      </w:r>
      <w:r w:rsidR="006E038E" w:rsidRPr="007912B0">
        <w:rPr>
          <w:rFonts w:ascii="Arial" w:hAnsi="Arial" w:cs="Arial"/>
          <w:color w:val="000000" w:themeColor="text1"/>
          <w:sz w:val="20"/>
        </w:rPr>
        <w:t xml:space="preserve"> und </w:t>
      </w:r>
      <w:r w:rsidR="00D972CC" w:rsidRPr="007912B0">
        <w:rPr>
          <w:rFonts w:ascii="Arial" w:hAnsi="Arial" w:cs="Arial"/>
          <w:color w:val="000000" w:themeColor="text1"/>
          <w:sz w:val="20"/>
        </w:rPr>
        <w:t>Cannstatter Volksfest (</w:t>
      </w:r>
      <w:r w:rsidR="00885E5E" w:rsidRPr="007912B0">
        <w:rPr>
          <w:rFonts w:ascii="Arial" w:hAnsi="Arial" w:cs="Arial"/>
          <w:sz w:val="20"/>
        </w:rPr>
        <w:t>22.09.</w:t>
      </w:r>
      <w:r w:rsidR="00DA5120" w:rsidRPr="007912B0">
        <w:rPr>
          <w:rFonts w:ascii="Arial" w:hAnsi="Arial" w:cs="Arial"/>
          <w:sz w:val="20"/>
        </w:rPr>
        <w:t>-</w:t>
      </w:r>
      <w:r w:rsidR="00885E5E" w:rsidRPr="007912B0">
        <w:rPr>
          <w:rFonts w:ascii="Arial" w:hAnsi="Arial" w:cs="Arial"/>
          <w:sz w:val="20"/>
        </w:rPr>
        <w:t>08.10.2023</w:t>
      </w:r>
      <w:r w:rsidR="00D972CC" w:rsidRPr="007912B0">
        <w:rPr>
          <w:rFonts w:ascii="Arial" w:hAnsi="Arial" w:cs="Arial"/>
          <w:color w:val="000000" w:themeColor="text1"/>
          <w:sz w:val="20"/>
        </w:rPr>
        <w:t>) beigetragen.</w:t>
      </w:r>
      <w:r w:rsidR="00885E5E" w:rsidRPr="007912B0">
        <w:rPr>
          <w:rFonts w:ascii="Arial" w:hAnsi="Arial" w:cs="Arial"/>
          <w:color w:val="000000" w:themeColor="text1"/>
          <w:sz w:val="20"/>
        </w:rPr>
        <w:t xml:space="preserve"> </w:t>
      </w:r>
    </w:p>
    <w:p w14:paraId="1F08D166" w14:textId="77777777" w:rsidR="00885E5E" w:rsidRDefault="00885E5E" w:rsidP="00885E5E">
      <w:pPr>
        <w:tabs>
          <w:tab w:val="left" w:pos="851"/>
          <w:tab w:val="left" w:pos="1111"/>
        </w:tabs>
        <w:spacing w:line="360" w:lineRule="auto"/>
        <w:ind w:left="426"/>
        <w:rPr>
          <w:rFonts w:ascii="Arial" w:hAnsi="Arial" w:cs="Arial"/>
          <w:bCs/>
          <w:color w:val="000000"/>
          <w:sz w:val="20"/>
          <w:highlight w:val="yellow"/>
          <w:lang w:eastAsia="de-DE"/>
        </w:rPr>
      </w:pPr>
    </w:p>
    <w:p w14:paraId="2CBDE7AC" w14:textId="77777777" w:rsidR="00FE2059" w:rsidRDefault="001458A0" w:rsidP="00FE2059">
      <w:pPr>
        <w:numPr>
          <w:ilvl w:val="0"/>
          <w:numId w:val="18"/>
        </w:numPr>
        <w:tabs>
          <w:tab w:val="left" w:pos="851"/>
        </w:tabs>
        <w:spacing w:line="360" w:lineRule="auto"/>
        <w:ind w:left="426" w:firstLine="0"/>
        <w:rPr>
          <w:rFonts w:ascii="Arial Rounded MT Bold" w:hAnsi="Arial Rounded MT Bold"/>
          <w:sz w:val="20"/>
        </w:rPr>
      </w:pPr>
      <w:r w:rsidRPr="00565447">
        <w:rPr>
          <w:rFonts w:ascii="Arial Rounded MT Bold" w:hAnsi="Arial Rounded MT Bold"/>
          <w:sz w:val="20"/>
        </w:rPr>
        <w:t>Herkunft der Übernachtungsgäste</w:t>
      </w:r>
      <w:bookmarkStart w:id="6" w:name="_Hlk96528330"/>
    </w:p>
    <w:p w14:paraId="1F50C6FD" w14:textId="3320A33B" w:rsidR="00FF3C4E" w:rsidRPr="006E208D" w:rsidRDefault="006B56D9" w:rsidP="007D76CA">
      <w:pPr>
        <w:tabs>
          <w:tab w:val="left" w:pos="851"/>
        </w:tabs>
        <w:spacing w:line="360" w:lineRule="auto"/>
        <w:ind w:left="426"/>
        <w:rPr>
          <w:rFonts w:ascii="Arial" w:hAnsi="Arial" w:cs="Arial"/>
          <w:sz w:val="20"/>
        </w:rPr>
      </w:pPr>
      <w:r w:rsidRPr="006E208D">
        <w:rPr>
          <w:rFonts w:ascii="Arial" w:hAnsi="Arial" w:cs="Arial"/>
          <w:sz w:val="20"/>
        </w:rPr>
        <w:t xml:space="preserve">Pandemiebedingt kamen 2020 und 2021 </w:t>
      </w:r>
      <w:r w:rsidR="00E90B7C" w:rsidRPr="006E208D">
        <w:rPr>
          <w:rFonts w:ascii="Arial" w:hAnsi="Arial" w:cs="Arial"/>
          <w:sz w:val="20"/>
        </w:rPr>
        <w:t>verhältnismäßig mehr</w:t>
      </w:r>
      <w:r w:rsidRPr="006E208D">
        <w:rPr>
          <w:rFonts w:ascii="Arial" w:hAnsi="Arial" w:cs="Arial"/>
          <w:sz w:val="20"/>
        </w:rPr>
        <w:t xml:space="preserve"> Gäste aus dem Inland.</w:t>
      </w:r>
      <w:r w:rsidR="00FE2059" w:rsidRPr="006E208D">
        <w:rPr>
          <w:rFonts w:ascii="Arial" w:hAnsi="Arial" w:cs="Arial"/>
          <w:sz w:val="20"/>
        </w:rPr>
        <w:t xml:space="preserve"> </w:t>
      </w:r>
      <w:r w:rsidR="00F07490" w:rsidRPr="006E208D">
        <w:rPr>
          <w:rFonts w:ascii="Arial" w:hAnsi="Arial" w:cs="Arial"/>
          <w:sz w:val="20"/>
        </w:rPr>
        <w:t xml:space="preserve">2022 </w:t>
      </w:r>
      <w:r w:rsidRPr="006E208D">
        <w:rPr>
          <w:rFonts w:ascii="Arial" w:hAnsi="Arial" w:cs="Arial"/>
          <w:sz w:val="20"/>
        </w:rPr>
        <w:t xml:space="preserve">pendelte sich das Verhältnis </w:t>
      </w:r>
      <w:r w:rsidR="00047F08" w:rsidRPr="006E208D">
        <w:rPr>
          <w:rFonts w:ascii="Arial" w:hAnsi="Arial" w:cs="Arial"/>
          <w:sz w:val="20"/>
        </w:rPr>
        <w:t xml:space="preserve">von Übernachtungen deutscher und ausländischer </w:t>
      </w:r>
      <w:proofErr w:type="spellStart"/>
      <w:proofErr w:type="gramStart"/>
      <w:r w:rsidR="00047F08" w:rsidRPr="006E208D">
        <w:rPr>
          <w:rFonts w:ascii="Arial" w:hAnsi="Arial" w:cs="Arial"/>
          <w:sz w:val="20"/>
        </w:rPr>
        <w:t>Besucher:innen</w:t>
      </w:r>
      <w:proofErr w:type="spellEnd"/>
      <w:proofErr w:type="gramEnd"/>
      <w:r w:rsidR="00047F08" w:rsidRPr="006E208D">
        <w:rPr>
          <w:rFonts w:ascii="Arial" w:hAnsi="Arial" w:cs="Arial"/>
          <w:sz w:val="20"/>
        </w:rPr>
        <w:t xml:space="preserve"> </w:t>
      </w:r>
      <w:r w:rsidRPr="006E208D">
        <w:rPr>
          <w:rFonts w:ascii="Arial" w:hAnsi="Arial" w:cs="Arial"/>
          <w:sz w:val="20"/>
        </w:rPr>
        <w:t xml:space="preserve">langsam </w:t>
      </w:r>
      <w:r w:rsidR="00FE2059" w:rsidRPr="006E208D">
        <w:rPr>
          <w:rFonts w:ascii="Arial" w:hAnsi="Arial" w:cs="Arial"/>
          <w:sz w:val="20"/>
        </w:rPr>
        <w:t>wieder ein</w:t>
      </w:r>
      <w:r w:rsidRPr="006E208D">
        <w:rPr>
          <w:rFonts w:ascii="Arial" w:hAnsi="Arial" w:cs="Arial"/>
          <w:sz w:val="20"/>
        </w:rPr>
        <w:t xml:space="preserve"> </w:t>
      </w:r>
      <w:r w:rsidR="00D818B2" w:rsidRPr="006E208D">
        <w:rPr>
          <w:rFonts w:ascii="Arial" w:hAnsi="Arial" w:cs="Arial"/>
          <w:sz w:val="20"/>
        </w:rPr>
        <w:t xml:space="preserve">und </w:t>
      </w:r>
      <w:r w:rsidR="00305CD5" w:rsidRPr="006E208D">
        <w:rPr>
          <w:rFonts w:ascii="Arial" w:hAnsi="Arial" w:cs="Arial"/>
          <w:sz w:val="20"/>
        </w:rPr>
        <w:t xml:space="preserve">lag nun </w:t>
      </w:r>
      <w:r w:rsidR="00F07490" w:rsidRPr="006E208D">
        <w:rPr>
          <w:rFonts w:ascii="Arial" w:hAnsi="Arial" w:cs="Arial"/>
          <w:sz w:val="20"/>
        </w:rPr>
        <w:t>2023</w:t>
      </w:r>
      <w:r w:rsidR="00FE2059" w:rsidRPr="006E208D">
        <w:rPr>
          <w:rFonts w:ascii="Arial" w:hAnsi="Arial" w:cs="Arial"/>
          <w:sz w:val="20"/>
        </w:rPr>
        <w:t xml:space="preserve"> quasi auf Vorkrisenniveau</w:t>
      </w:r>
      <w:r w:rsidR="00047F08" w:rsidRPr="006E208D">
        <w:rPr>
          <w:rFonts w:ascii="Arial" w:hAnsi="Arial" w:cs="Arial"/>
          <w:sz w:val="20"/>
        </w:rPr>
        <w:t xml:space="preserve">, </w:t>
      </w:r>
      <w:r w:rsidR="00305CD5" w:rsidRPr="006E208D">
        <w:rPr>
          <w:rFonts w:ascii="Arial" w:hAnsi="Arial" w:cs="Arial"/>
          <w:sz w:val="20"/>
        </w:rPr>
        <w:t>bei</w:t>
      </w:r>
      <w:r w:rsidR="00047F08" w:rsidRPr="006E208D">
        <w:rPr>
          <w:rFonts w:ascii="Arial" w:hAnsi="Arial" w:cs="Arial"/>
          <w:sz w:val="20"/>
        </w:rPr>
        <w:t xml:space="preserve"> </w:t>
      </w:r>
      <w:r w:rsidR="0079102F" w:rsidRPr="006E208D">
        <w:rPr>
          <w:rFonts w:ascii="Arial" w:hAnsi="Arial" w:cs="Arial"/>
          <w:sz w:val="20"/>
        </w:rPr>
        <w:t>70</w:t>
      </w:r>
      <w:r w:rsidR="00047F08" w:rsidRPr="006E208D">
        <w:rPr>
          <w:rFonts w:ascii="Arial" w:hAnsi="Arial" w:cs="Arial"/>
          <w:sz w:val="20"/>
        </w:rPr>
        <w:t>:30</w:t>
      </w:r>
      <w:r w:rsidR="00FE2059" w:rsidRPr="006E208D">
        <w:rPr>
          <w:rFonts w:ascii="Arial" w:hAnsi="Arial" w:cs="Arial"/>
          <w:sz w:val="20"/>
        </w:rPr>
        <w:t>.</w:t>
      </w:r>
      <w:r w:rsidR="00DA6DF2" w:rsidRPr="006E208D">
        <w:rPr>
          <w:rFonts w:ascii="Arial" w:hAnsi="Arial" w:cs="Arial"/>
          <w:sz w:val="20"/>
        </w:rPr>
        <w:t xml:space="preserve"> </w:t>
      </w:r>
      <w:bookmarkEnd w:id="6"/>
      <w:r w:rsidR="00FE2059" w:rsidRPr="006E208D">
        <w:rPr>
          <w:rFonts w:ascii="Arial" w:hAnsi="Arial" w:cs="Arial"/>
          <w:sz w:val="20"/>
        </w:rPr>
        <w:t>Die Top-Quellmärkte 202</w:t>
      </w:r>
      <w:r w:rsidR="00F07490" w:rsidRPr="006E208D">
        <w:rPr>
          <w:rFonts w:ascii="Arial" w:hAnsi="Arial" w:cs="Arial"/>
          <w:sz w:val="20"/>
        </w:rPr>
        <w:t>3</w:t>
      </w:r>
      <w:r w:rsidR="00FE2059" w:rsidRPr="006E208D">
        <w:rPr>
          <w:rFonts w:ascii="Arial" w:hAnsi="Arial" w:cs="Arial"/>
          <w:sz w:val="20"/>
        </w:rPr>
        <w:t xml:space="preserve"> nach Übernachtungsvolumen sind USA und die Schweiz, es folgen Frankreich, </w:t>
      </w:r>
      <w:r w:rsidR="00F07490" w:rsidRPr="006E208D">
        <w:rPr>
          <w:rFonts w:ascii="Arial" w:hAnsi="Arial" w:cs="Arial"/>
          <w:sz w:val="20"/>
        </w:rPr>
        <w:t>das Vereinigte Königreich</w:t>
      </w:r>
      <w:r w:rsidR="00300253" w:rsidRPr="006E208D">
        <w:rPr>
          <w:rFonts w:ascii="Arial" w:hAnsi="Arial" w:cs="Arial"/>
          <w:sz w:val="20"/>
        </w:rPr>
        <w:t xml:space="preserve"> - eine Verdopplung gegenüber dem Vorjahr - </w:t>
      </w:r>
      <w:r w:rsidR="00F07490" w:rsidRPr="006E208D">
        <w:rPr>
          <w:rFonts w:ascii="Arial" w:hAnsi="Arial" w:cs="Arial"/>
          <w:sz w:val="20"/>
        </w:rPr>
        <w:t xml:space="preserve">und die </w:t>
      </w:r>
      <w:r w:rsidR="00FE2059" w:rsidRPr="006E208D">
        <w:rPr>
          <w:rFonts w:ascii="Arial" w:hAnsi="Arial" w:cs="Arial"/>
          <w:sz w:val="20"/>
        </w:rPr>
        <w:t>Niederlande</w:t>
      </w:r>
      <w:r w:rsidR="00300253" w:rsidRPr="006E208D">
        <w:rPr>
          <w:rFonts w:ascii="Arial" w:hAnsi="Arial" w:cs="Arial"/>
          <w:sz w:val="20"/>
        </w:rPr>
        <w:t>.</w:t>
      </w:r>
      <w:r w:rsidR="00F07490" w:rsidRPr="006E208D">
        <w:rPr>
          <w:rFonts w:ascii="Arial" w:hAnsi="Arial" w:cs="Arial"/>
          <w:sz w:val="20"/>
        </w:rPr>
        <w:t xml:space="preserve"> </w:t>
      </w:r>
      <w:r w:rsidR="00F17E23" w:rsidRPr="006E208D">
        <w:rPr>
          <w:rFonts w:ascii="Arial" w:hAnsi="Arial" w:cs="Arial"/>
          <w:sz w:val="20"/>
        </w:rPr>
        <w:t xml:space="preserve">Es gibt aber auch Märkte wie China, </w:t>
      </w:r>
      <w:r w:rsidR="00F10609" w:rsidRPr="006E208D">
        <w:rPr>
          <w:rFonts w:ascii="Arial" w:hAnsi="Arial" w:cs="Arial"/>
          <w:sz w:val="20"/>
        </w:rPr>
        <w:t>die</w:t>
      </w:r>
      <w:r w:rsidR="00625924" w:rsidRPr="006E208D">
        <w:rPr>
          <w:rFonts w:ascii="Arial" w:hAnsi="Arial" w:cs="Arial"/>
          <w:sz w:val="20"/>
        </w:rPr>
        <w:t xml:space="preserve"> sich bisher nur langsam erholen und</w:t>
      </w:r>
      <w:r w:rsidR="00F10609" w:rsidRPr="006E208D">
        <w:rPr>
          <w:rFonts w:ascii="Arial" w:hAnsi="Arial" w:cs="Arial"/>
          <w:sz w:val="20"/>
        </w:rPr>
        <w:t xml:space="preserve"> </w:t>
      </w:r>
      <w:r w:rsidR="00F07490" w:rsidRPr="006E208D">
        <w:rPr>
          <w:rFonts w:ascii="Arial" w:hAnsi="Arial" w:cs="Arial"/>
          <w:sz w:val="20"/>
        </w:rPr>
        <w:t>aufgrund</w:t>
      </w:r>
      <w:r w:rsidR="00625924" w:rsidRPr="006E208D">
        <w:rPr>
          <w:rFonts w:ascii="Arial" w:hAnsi="Arial" w:cs="Arial"/>
          <w:sz w:val="20"/>
        </w:rPr>
        <w:t xml:space="preserve"> </w:t>
      </w:r>
      <w:r w:rsidR="00047F08" w:rsidRPr="006E208D">
        <w:rPr>
          <w:rFonts w:ascii="Arial" w:hAnsi="Arial" w:cs="Arial"/>
          <w:sz w:val="20"/>
        </w:rPr>
        <w:t xml:space="preserve">von </w:t>
      </w:r>
      <w:r w:rsidR="00F07490" w:rsidRPr="006E208D">
        <w:rPr>
          <w:rFonts w:ascii="Arial" w:hAnsi="Arial" w:cs="Arial"/>
          <w:sz w:val="20"/>
        </w:rPr>
        <w:t xml:space="preserve">Barrieren </w:t>
      </w:r>
      <w:r w:rsidR="00047F08" w:rsidRPr="006E208D">
        <w:rPr>
          <w:rFonts w:ascii="Arial" w:hAnsi="Arial" w:cs="Arial"/>
          <w:sz w:val="20"/>
        </w:rPr>
        <w:t>wie Visabedingungen und Flugangebote</w:t>
      </w:r>
      <w:r w:rsidR="00D818B2" w:rsidRPr="006E208D">
        <w:rPr>
          <w:rFonts w:ascii="Arial" w:hAnsi="Arial" w:cs="Arial"/>
          <w:sz w:val="20"/>
        </w:rPr>
        <w:t>n</w:t>
      </w:r>
      <w:r w:rsidR="00047F08" w:rsidRPr="006E208D">
        <w:rPr>
          <w:rFonts w:ascii="Arial" w:hAnsi="Arial" w:cs="Arial"/>
          <w:sz w:val="20"/>
        </w:rPr>
        <w:t xml:space="preserve"> </w:t>
      </w:r>
      <w:r w:rsidR="00FE2059" w:rsidRPr="006E208D">
        <w:rPr>
          <w:rFonts w:ascii="Arial" w:hAnsi="Arial" w:cs="Arial"/>
          <w:sz w:val="20"/>
        </w:rPr>
        <w:t>noch</w:t>
      </w:r>
      <w:r w:rsidR="00F10609" w:rsidRPr="006E208D">
        <w:rPr>
          <w:rFonts w:ascii="Arial" w:hAnsi="Arial" w:cs="Arial"/>
          <w:sz w:val="20"/>
        </w:rPr>
        <w:t xml:space="preserve"> </w:t>
      </w:r>
      <w:r w:rsidR="00625924" w:rsidRPr="006E208D">
        <w:rPr>
          <w:rFonts w:ascii="Arial" w:hAnsi="Arial" w:cs="Arial"/>
          <w:sz w:val="20"/>
        </w:rPr>
        <w:t xml:space="preserve">längst </w:t>
      </w:r>
      <w:r w:rsidR="00FE2059" w:rsidRPr="006E208D">
        <w:rPr>
          <w:rFonts w:ascii="Arial" w:hAnsi="Arial" w:cs="Arial"/>
          <w:sz w:val="20"/>
        </w:rPr>
        <w:t xml:space="preserve">nicht </w:t>
      </w:r>
      <w:r w:rsidR="007D76CA" w:rsidRPr="006E208D">
        <w:rPr>
          <w:rFonts w:ascii="Arial" w:hAnsi="Arial" w:cs="Arial"/>
          <w:sz w:val="20"/>
        </w:rPr>
        <w:t>wieder</w:t>
      </w:r>
      <w:r w:rsidR="00F10609" w:rsidRPr="006E208D">
        <w:rPr>
          <w:rFonts w:ascii="Arial" w:hAnsi="Arial" w:cs="Arial"/>
          <w:sz w:val="20"/>
        </w:rPr>
        <w:t xml:space="preserve"> zurück sind.</w:t>
      </w:r>
    </w:p>
    <w:p w14:paraId="07E5515F" w14:textId="77777777" w:rsidR="000D6607" w:rsidRPr="006E208D" w:rsidRDefault="000D6607" w:rsidP="000D6607">
      <w:pPr>
        <w:tabs>
          <w:tab w:val="left" w:pos="1111"/>
          <w:tab w:val="left" w:pos="3828"/>
        </w:tabs>
        <w:spacing w:line="360" w:lineRule="auto"/>
        <w:ind w:left="426"/>
        <w:rPr>
          <w:rFonts w:ascii="Arial" w:hAnsi="Arial" w:cs="Arial"/>
          <w:sz w:val="20"/>
        </w:rPr>
      </w:pPr>
    </w:p>
    <w:p w14:paraId="00293D45" w14:textId="77777777" w:rsidR="001458A0" w:rsidRPr="006E208D" w:rsidRDefault="001458A0" w:rsidP="001458A0">
      <w:pPr>
        <w:pStyle w:val="Textkrper2"/>
        <w:spacing w:after="0" w:line="360" w:lineRule="auto"/>
        <w:ind w:left="426"/>
        <w:rPr>
          <w:rFonts w:ascii="Arial Rounded MT Bold" w:hAnsi="Arial Rounded MT Bold" w:cs="Arial"/>
          <w:sz w:val="20"/>
        </w:rPr>
      </w:pPr>
      <w:r w:rsidRPr="006E208D">
        <w:rPr>
          <w:rFonts w:ascii="Arial Rounded MT Bold" w:hAnsi="Arial Rounded MT Bold" w:cs="Arial"/>
          <w:sz w:val="20"/>
        </w:rPr>
        <w:t>II. Region Stuttgart</w:t>
      </w:r>
    </w:p>
    <w:p w14:paraId="0D4F8AAE" w14:textId="71EB7D2F" w:rsidR="00441E73" w:rsidRDefault="00B335F8" w:rsidP="007912B0">
      <w:pPr>
        <w:pStyle w:val="Textkrper2"/>
        <w:spacing w:after="0" w:line="360" w:lineRule="auto"/>
        <w:ind w:left="426"/>
        <w:rPr>
          <w:rFonts w:ascii="Arial" w:hAnsi="Arial" w:cs="Arial"/>
          <w:sz w:val="20"/>
        </w:rPr>
      </w:pPr>
      <w:r w:rsidRPr="006E208D">
        <w:rPr>
          <w:rFonts w:ascii="Arial" w:hAnsi="Arial" w:cs="Arial"/>
          <w:color w:val="000000"/>
          <w:sz w:val="20"/>
        </w:rPr>
        <w:t xml:space="preserve">In der </w:t>
      </w:r>
      <w:r w:rsidR="001458A0" w:rsidRPr="006E208D">
        <w:rPr>
          <w:rFonts w:ascii="Arial" w:hAnsi="Arial" w:cs="Arial"/>
          <w:color w:val="000000"/>
          <w:sz w:val="20"/>
        </w:rPr>
        <w:t>Gesamtregion Stuttgart</w:t>
      </w:r>
      <w:r w:rsidR="001458A0" w:rsidRPr="006E208D">
        <w:rPr>
          <w:rFonts w:ascii="Arial" w:hAnsi="Arial" w:cs="Arial"/>
          <w:color w:val="FF0000"/>
          <w:sz w:val="20"/>
        </w:rPr>
        <w:t xml:space="preserve"> </w:t>
      </w:r>
      <w:r w:rsidR="001458A0" w:rsidRPr="006E208D">
        <w:rPr>
          <w:rFonts w:ascii="Arial" w:hAnsi="Arial" w:cs="Arial"/>
          <w:sz w:val="20"/>
        </w:rPr>
        <w:t xml:space="preserve">(fünf Landkreise und Landeshauptstadt Stuttgart) </w:t>
      </w:r>
      <w:r w:rsidRPr="006E208D">
        <w:rPr>
          <w:rFonts w:ascii="Arial" w:hAnsi="Arial" w:cs="Arial"/>
          <w:sz w:val="20"/>
        </w:rPr>
        <w:t>beliefen sich die</w:t>
      </w:r>
      <w:r w:rsidR="00684EF5" w:rsidRPr="006E208D">
        <w:rPr>
          <w:rFonts w:ascii="Arial" w:hAnsi="Arial" w:cs="Arial"/>
          <w:sz w:val="20"/>
        </w:rPr>
        <w:t xml:space="preserve"> </w:t>
      </w:r>
      <w:r w:rsidR="007C5D34" w:rsidRPr="006E208D">
        <w:rPr>
          <w:rFonts w:ascii="Arial" w:hAnsi="Arial" w:cs="Arial"/>
          <w:color w:val="000000"/>
          <w:sz w:val="20"/>
        </w:rPr>
        <w:t xml:space="preserve">Übernachtungen </w:t>
      </w:r>
      <w:r w:rsidR="007C5D34" w:rsidRPr="006E208D">
        <w:rPr>
          <w:rFonts w:ascii="Arial" w:hAnsi="Arial" w:cs="Arial"/>
          <w:sz w:val="20"/>
        </w:rPr>
        <w:t xml:space="preserve">auf </w:t>
      </w:r>
      <w:r w:rsidR="00AD3BD5" w:rsidRPr="006E208D">
        <w:rPr>
          <w:rFonts w:ascii="Arial" w:hAnsi="Arial" w:cs="Arial"/>
          <w:sz w:val="20"/>
        </w:rPr>
        <w:t>8,9</w:t>
      </w:r>
      <w:r w:rsidR="002F5BEB" w:rsidRPr="006E208D">
        <w:rPr>
          <w:rFonts w:ascii="Arial" w:hAnsi="Arial" w:cs="Arial"/>
          <w:sz w:val="20"/>
        </w:rPr>
        <w:t xml:space="preserve"> </w:t>
      </w:r>
      <w:bookmarkEnd w:id="0"/>
      <w:r w:rsidR="00F722E9" w:rsidRPr="006E208D">
        <w:rPr>
          <w:rFonts w:ascii="Arial" w:hAnsi="Arial" w:cs="Arial"/>
          <w:color w:val="000000"/>
          <w:sz w:val="20"/>
        </w:rPr>
        <w:t>Millionen</w:t>
      </w:r>
      <w:r w:rsidR="00DA5120" w:rsidRPr="006E208D">
        <w:rPr>
          <w:rFonts w:ascii="Arial" w:hAnsi="Arial" w:cs="Arial"/>
          <w:color w:val="000000"/>
          <w:sz w:val="20"/>
        </w:rPr>
        <w:t xml:space="preserve"> und einen </w:t>
      </w:r>
      <w:r w:rsidR="0042526D" w:rsidRPr="006E208D">
        <w:rPr>
          <w:rFonts w:ascii="Arial" w:hAnsi="Arial" w:cs="Arial"/>
          <w:sz w:val="20"/>
        </w:rPr>
        <w:t xml:space="preserve">Zuwachs von </w:t>
      </w:r>
      <w:r w:rsidR="00944DB5" w:rsidRPr="006E208D">
        <w:rPr>
          <w:rFonts w:ascii="Arial" w:hAnsi="Arial" w:cs="Arial"/>
          <w:sz w:val="20"/>
        </w:rPr>
        <w:t>17</w:t>
      </w:r>
      <w:r w:rsidR="006B69D9" w:rsidRPr="006E208D">
        <w:rPr>
          <w:rFonts w:ascii="Arial" w:hAnsi="Arial" w:cs="Arial"/>
          <w:sz w:val="20"/>
        </w:rPr>
        <w:t xml:space="preserve"> Prozent</w:t>
      </w:r>
      <w:r w:rsidR="0042526D" w:rsidRPr="006E208D">
        <w:rPr>
          <w:rFonts w:ascii="Arial" w:hAnsi="Arial" w:cs="Arial"/>
          <w:sz w:val="20"/>
        </w:rPr>
        <w:t xml:space="preserve"> gegenüber dem Vorjahr</w:t>
      </w:r>
      <w:r w:rsidR="006E038E" w:rsidRPr="006E208D">
        <w:rPr>
          <w:rFonts w:ascii="Arial" w:hAnsi="Arial" w:cs="Arial"/>
          <w:sz w:val="20"/>
        </w:rPr>
        <w:t xml:space="preserve">. Mit einem </w:t>
      </w:r>
      <w:r w:rsidR="0042526D" w:rsidRPr="006E208D">
        <w:rPr>
          <w:rFonts w:ascii="Arial" w:hAnsi="Arial" w:cs="Arial"/>
          <w:sz w:val="20"/>
        </w:rPr>
        <w:t xml:space="preserve">Erholungswert von </w:t>
      </w:r>
      <w:r w:rsidR="00546C64" w:rsidRPr="006E208D">
        <w:rPr>
          <w:rFonts w:ascii="Arial" w:hAnsi="Arial" w:cs="Arial"/>
          <w:sz w:val="20"/>
        </w:rPr>
        <w:t xml:space="preserve">minus </w:t>
      </w:r>
      <w:r w:rsidR="006D6F10" w:rsidRPr="006E208D">
        <w:rPr>
          <w:rFonts w:ascii="Arial" w:hAnsi="Arial" w:cs="Arial"/>
          <w:sz w:val="20"/>
        </w:rPr>
        <w:t>4</w:t>
      </w:r>
      <w:r w:rsidR="0042526D" w:rsidRPr="006E208D">
        <w:rPr>
          <w:rFonts w:ascii="Arial" w:hAnsi="Arial" w:cs="Arial"/>
          <w:sz w:val="20"/>
        </w:rPr>
        <w:t xml:space="preserve"> Prozent gegenüber 2019</w:t>
      </w:r>
      <w:r w:rsidR="006E038E" w:rsidRPr="006E208D">
        <w:rPr>
          <w:rFonts w:ascii="Arial" w:hAnsi="Arial" w:cs="Arial"/>
          <w:sz w:val="20"/>
        </w:rPr>
        <w:t xml:space="preserve"> </w:t>
      </w:r>
      <w:r w:rsidR="006B56D9" w:rsidRPr="006E208D">
        <w:rPr>
          <w:rFonts w:ascii="Arial" w:hAnsi="Arial" w:cs="Arial"/>
          <w:sz w:val="20"/>
        </w:rPr>
        <w:t xml:space="preserve">hat sie damit das Niveau vor der Corona-Krise noch nicht wieder erreicht. </w:t>
      </w:r>
      <w:r w:rsidR="0042526D" w:rsidRPr="006E208D">
        <w:rPr>
          <w:rFonts w:ascii="Arial" w:hAnsi="Arial" w:cs="Arial"/>
          <w:sz w:val="20"/>
        </w:rPr>
        <w:t xml:space="preserve">Von den Gesamtübernachtungen </w:t>
      </w:r>
      <w:r w:rsidR="00EA099C" w:rsidRPr="006E208D">
        <w:rPr>
          <w:rFonts w:ascii="Arial" w:hAnsi="Arial" w:cs="Arial"/>
          <w:sz w:val="20"/>
        </w:rPr>
        <w:t>entfielen</w:t>
      </w:r>
      <w:r w:rsidR="00FD3736" w:rsidRPr="006E208D">
        <w:rPr>
          <w:rFonts w:ascii="Arial" w:hAnsi="Arial" w:cs="Arial"/>
          <w:sz w:val="20"/>
        </w:rPr>
        <w:t xml:space="preserve"> 12,1 </w:t>
      </w:r>
      <w:r w:rsidR="006B69D9" w:rsidRPr="006E208D">
        <w:rPr>
          <w:rFonts w:ascii="Arial" w:hAnsi="Arial" w:cs="Arial"/>
          <w:sz w:val="20"/>
        </w:rPr>
        <w:t>Prozent</w:t>
      </w:r>
      <w:r w:rsidR="00951D93" w:rsidRPr="006E208D">
        <w:rPr>
          <w:rFonts w:ascii="Arial" w:hAnsi="Arial" w:cs="Arial"/>
          <w:sz w:val="20"/>
        </w:rPr>
        <w:t xml:space="preserve"> (</w:t>
      </w:r>
      <w:r w:rsidR="00FD3736" w:rsidRPr="006E208D">
        <w:rPr>
          <w:rFonts w:ascii="Arial" w:hAnsi="Arial" w:cs="Arial"/>
          <w:sz w:val="20"/>
        </w:rPr>
        <w:t>1,07 Mio.</w:t>
      </w:r>
      <w:r w:rsidR="00EA099C" w:rsidRPr="006E208D">
        <w:rPr>
          <w:rFonts w:ascii="Arial" w:hAnsi="Arial" w:cs="Arial"/>
          <w:sz w:val="20"/>
        </w:rPr>
        <w:t xml:space="preserve"> Übernachtungen</w:t>
      </w:r>
      <w:r w:rsidR="00951D93" w:rsidRPr="006E208D">
        <w:rPr>
          <w:rFonts w:ascii="Arial" w:hAnsi="Arial" w:cs="Arial"/>
          <w:sz w:val="20"/>
        </w:rPr>
        <w:t>)</w:t>
      </w:r>
      <w:r w:rsidR="0030677F" w:rsidRPr="006E208D">
        <w:rPr>
          <w:rFonts w:ascii="Arial" w:hAnsi="Arial" w:cs="Arial"/>
          <w:sz w:val="20"/>
        </w:rPr>
        <w:t xml:space="preserve"> </w:t>
      </w:r>
      <w:r w:rsidR="00EA099C" w:rsidRPr="006E208D">
        <w:rPr>
          <w:rFonts w:ascii="Arial" w:hAnsi="Arial" w:cs="Arial"/>
          <w:sz w:val="20"/>
        </w:rPr>
        <w:t xml:space="preserve">auf den Landkreis </w:t>
      </w:r>
      <w:r w:rsidR="0030677F" w:rsidRPr="006E208D">
        <w:rPr>
          <w:rFonts w:ascii="Arial" w:hAnsi="Arial" w:cs="Arial"/>
          <w:sz w:val="20"/>
        </w:rPr>
        <w:t>Böblingen,</w:t>
      </w:r>
      <w:r w:rsidR="00FD3736" w:rsidRPr="006E208D">
        <w:rPr>
          <w:rFonts w:ascii="Arial" w:hAnsi="Arial" w:cs="Arial"/>
          <w:sz w:val="20"/>
        </w:rPr>
        <w:t xml:space="preserve"> 16,1 </w:t>
      </w:r>
      <w:r w:rsidR="006B69D9" w:rsidRPr="006E208D">
        <w:rPr>
          <w:rFonts w:ascii="Arial" w:hAnsi="Arial" w:cs="Arial"/>
          <w:sz w:val="20"/>
        </w:rPr>
        <w:t>Prozent</w:t>
      </w:r>
      <w:r w:rsidR="00951D93" w:rsidRPr="006E208D">
        <w:rPr>
          <w:rFonts w:ascii="Arial" w:hAnsi="Arial" w:cs="Arial"/>
          <w:sz w:val="20"/>
        </w:rPr>
        <w:t xml:space="preserve"> auf den Landkreis Esslingen (</w:t>
      </w:r>
      <w:r w:rsidR="00FD3736" w:rsidRPr="006E208D">
        <w:rPr>
          <w:rFonts w:ascii="Arial" w:hAnsi="Arial" w:cs="Arial"/>
          <w:sz w:val="20"/>
        </w:rPr>
        <w:t xml:space="preserve">1,43 Mio. </w:t>
      </w:r>
      <w:r w:rsidR="0030677F" w:rsidRPr="006E208D">
        <w:rPr>
          <w:rFonts w:ascii="Arial" w:hAnsi="Arial" w:cs="Arial"/>
          <w:sz w:val="20"/>
        </w:rPr>
        <w:t>Übernachtungen</w:t>
      </w:r>
      <w:r w:rsidR="00951D93" w:rsidRPr="006E208D">
        <w:rPr>
          <w:rFonts w:ascii="Arial" w:hAnsi="Arial" w:cs="Arial"/>
          <w:sz w:val="20"/>
        </w:rPr>
        <w:t>)</w:t>
      </w:r>
      <w:r w:rsidR="00EA099C" w:rsidRPr="006E208D">
        <w:rPr>
          <w:rFonts w:ascii="Arial" w:hAnsi="Arial" w:cs="Arial"/>
          <w:sz w:val="20"/>
        </w:rPr>
        <w:t xml:space="preserve">, </w:t>
      </w:r>
      <w:r w:rsidR="00FD3736" w:rsidRPr="006E208D">
        <w:rPr>
          <w:rFonts w:ascii="Arial" w:hAnsi="Arial" w:cs="Arial"/>
          <w:sz w:val="20"/>
        </w:rPr>
        <w:t>7,3</w:t>
      </w:r>
      <w:r w:rsidR="006B69D9" w:rsidRPr="006E208D">
        <w:rPr>
          <w:rFonts w:ascii="Arial" w:hAnsi="Arial" w:cs="Arial"/>
          <w:sz w:val="20"/>
        </w:rPr>
        <w:t xml:space="preserve"> Prozent</w:t>
      </w:r>
      <w:r w:rsidR="00951D93" w:rsidRPr="006E208D">
        <w:rPr>
          <w:rFonts w:ascii="Arial" w:hAnsi="Arial" w:cs="Arial"/>
          <w:sz w:val="20"/>
        </w:rPr>
        <w:t xml:space="preserve"> </w:t>
      </w:r>
      <w:r w:rsidR="00126C1E" w:rsidRPr="006E208D">
        <w:rPr>
          <w:rFonts w:ascii="Arial" w:hAnsi="Arial" w:cs="Arial"/>
          <w:sz w:val="20"/>
        </w:rPr>
        <w:t xml:space="preserve">auf den Landkreis Göppingen </w:t>
      </w:r>
      <w:r w:rsidR="00951D93" w:rsidRPr="006E208D">
        <w:rPr>
          <w:rFonts w:ascii="Arial" w:hAnsi="Arial" w:cs="Arial"/>
          <w:sz w:val="20"/>
        </w:rPr>
        <w:t>(</w:t>
      </w:r>
      <w:r w:rsidR="00FD3736" w:rsidRPr="006E208D">
        <w:rPr>
          <w:rFonts w:ascii="Arial" w:hAnsi="Arial" w:cs="Arial"/>
          <w:sz w:val="20"/>
        </w:rPr>
        <w:t>650 Tsd.</w:t>
      </w:r>
      <w:r w:rsidR="0030677F" w:rsidRPr="006E208D">
        <w:rPr>
          <w:rFonts w:ascii="Arial" w:hAnsi="Arial" w:cs="Arial"/>
          <w:sz w:val="20"/>
        </w:rPr>
        <w:t xml:space="preserve"> Übernachtungen</w:t>
      </w:r>
      <w:r w:rsidR="00951D93" w:rsidRPr="006E208D">
        <w:rPr>
          <w:rFonts w:ascii="Arial" w:hAnsi="Arial" w:cs="Arial"/>
          <w:sz w:val="20"/>
        </w:rPr>
        <w:t>)</w:t>
      </w:r>
      <w:r w:rsidR="0030677F" w:rsidRPr="006E208D">
        <w:rPr>
          <w:rFonts w:ascii="Arial" w:hAnsi="Arial" w:cs="Arial"/>
          <w:sz w:val="20"/>
        </w:rPr>
        <w:t xml:space="preserve">, </w:t>
      </w:r>
      <w:r w:rsidR="00FD3736" w:rsidRPr="006E208D">
        <w:rPr>
          <w:rFonts w:ascii="Arial" w:hAnsi="Arial" w:cs="Arial"/>
          <w:sz w:val="20"/>
        </w:rPr>
        <w:t>11,6</w:t>
      </w:r>
      <w:r w:rsidR="006B69D9" w:rsidRPr="006E208D">
        <w:rPr>
          <w:rFonts w:ascii="Arial" w:hAnsi="Arial" w:cs="Arial"/>
          <w:sz w:val="20"/>
        </w:rPr>
        <w:t xml:space="preserve"> Prozent</w:t>
      </w:r>
      <w:r w:rsidR="00126C1E" w:rsidRPr="006E208D">
        <w:rPr>
          <w:rFonts w:ascii="Arial" w:hAnsi="Arial" w:cs="Arial"/>
          <w:sz w:val="20"/>
        </w:rPr>
        <w:t xml:space="preserve"> auf Ludwigsburg (</w:t>
      </w:r>
      <w:r w:rsidR="00FD3736" w:rsidRPr="006E208D">
        <w:rPr>
          <w:rFonts w:ascii="Arial" w:hAnsi="Arial" w:cs="Arial"/>
          <w:sz w:val="20"/>
        </w:rPr>
        <w:t>1,03 Mio.</w:t>
      </w:r>
      <w:r w:rsidR="0030677F" w:rsidRPr="006E208D">
        <w:rPr>
          <w:rFonts w:ascii="Arial" w:hAnsi="Arial" w:cs="Arial"/>
          <w:sz w:val="20"/>
        </w:rPr>
        <w:t xml:space="preserve"> Übernachtungen</w:t>
      </w:r>
      <w:r w:rsidR="00126C1E" w:rsidRPr="006E208D">
        <w:rPr>
          <w:rFonts w:ascii="Arial" w:hAnsi="Arial" w:cs="Arial"/>
          <w:sz w:val="20"/>
        </w:rPr>
        <w:t>)</w:t>
      </w:r>
      <w:r w:rsidR="00EA099C" w:rsidRPr="006E208D">
        <w:rPr>
          <w:rFonts w:ascii="Arial" w:hAnsi="Arial" w:cs="Arial"/>
          <w:sz w:val="20"/>
        </w:rPr>
        <w:t xml:space="preserve"> </w:t>
      </w:r>
      <w:r w:rsidR="0030677F" w:rsidRPr="006E208D">
        <w:rPr>
          <w:rFonts w:ascii="Arial" w:hAnsi="Arial" w:cs="Arial"/>
          <w:sz w:val="20"/>
        </w:rPr>
        <w:t xml:space="preserve">sowie </w:t>
      </w:r>
      <w:r w:rsidR="00126C1E" w:rsidRPr="006E208D">
        <w:rPr>
          <w:rFonts w:ascii="Arial" w:hAnsi="Arial" w:cs="Arial"/>
          <w:sz w:val="20"/>
        </w:rPr>
        <w:t>7,3 Prozent auf den Landkreis Rems-Murr (</w:t>
      </w:r>
      <w:r w:rsidR="00FD3736" w:rsidRPr="006E208D">
        <w:rPr>
          <w:rFonts w:ascii="Arial" w:hAnsi="Arial" w:cs="Arial"/>
          <w:sz w:val="20"/>
        </w:rPr>
        <w:t>649 Tsd.</w:t>
      </w:r>
      <w:r w:rsidR="0030677F" w:rsidRPr="006E208D">
        <w:rPr>
          <w:rFonts w:ascii="Arial" w:hAnsi="Arial" w:cs="Arial"/>
          <w:sz w:val="20"/>
        </w:rPr>
        <w:t xml:space="preserve"> Übernachtungen</w:t>
      </w:r>
      <w:r w:rsidR="00126C1E" w:rsidRPr="006E208D">
        <w:rPr>
          <w:rFonts w:ascii="Arial" w:hAnsi="Arial" w:cs="Arial"/>
          <w:sz w:val="20"/>
        </w:rPr>
        <w:t>)</w:t>
      </w:r>
      <w:r w:rsidR="00EA099C" w:rsidRPr="006E208D">
        <w:rPr>
          <w:rFonts w:ascii="Arial" w:hAnsi="Arial" w:cs="Arial"/>
          <w:sz w:val="20"/>
        </w:rPr>
        <w:t>.</w:t>
      </w:r>
      <w:r w:rsidR="00FD3736" w:rsidRPr="006E208D">
        <w:rPr>
          <w:rFonts w:ascii="Arial" w:hAnsi="Arial" w:cs="Arial"/>
          <w:sz w:val="20"/>
        </w:rPr>
        <w:t xml:space="preserve"> 45,6 </w:t>
      </w:r>
      <w:r w:rsidR="006B69D9" w:rsidRPr="006E208D">
        <w:rPr>
          <w:rFonts w:ascii="Arial" w:hAnsi="Arial" w:cs="Arial"/>
          <w:sz w:val="20"/>
        </w:rPr>
        <w:t>Prozent</w:t>
      </w:r>
      <w:r w:rsidR="0030677F" w:rsidRPr="006E208D">
        <w:rPr>
          <w:rFonts w:ascii="Arial" w:hAnsi="Arial" w:cs="Arial"/>
          <w:sz w:val="20"/>
        </w:rPr>
        <w:t xml:space="preserve"> entfallen auf die Landeshauptstadt.</w:t>
      </w:r>
      <w:bookmarkStart w:id="7" w:name="_Hlk96528406"/>
    </w:p>
    <w:p w14:paraId="5FF6927F" w14:textId="77777777" w:rsidR="007912B0" w:rsidRDefault="007912B0" w:rsidP="007912B0">
      <w:pPr>
        <w:pStyle w:val="Textkrper2"/>
        <w:spacing w:after="0" w:line="360" w:lineRule="auto"/>
        <w:ind w:left="426"/>
        <w:rPr>
          <w:rFonts w:ascii="Arial" w:hAnsi="Arial" w:cs="Arial"/>
          <w:sz w:val="20"/>
        </w:rPr>
      </w:pPr>
    </w:p>
    <w:p w14:paraId="310DE1B1" w14:textId="71A80975" w:rsidR="000D05AF" w:rsidRPr="007912B0" w:rsidRDefault="00F13807" w:rsidP="007912B0">
      <w:pPr>
        <w:pStyle w:val="Textkrper2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highlight w:val="yellow"/>
        </w:rPr>
      </w:pPr>
      <w:r w:rsidRPr="00F13807">
        <w:rPr>
          <w:rFonts w:ascii="Arial" w:hAnsi="Arial" w:cs="Arial"/>
          <w:color w:val="000000" w:themeColor="text1"/>
          <w:sz w:val="20"/>
        </w:rPr>
        <w:t>„</w:t>
      </w:r>
      <w:r>
        <w:rPr>
          <w:rFonts w:ascii="Arial" w:hAnsi="Arial" w:cs="Arial"/>
          <w:color w:val="000000" w:themeColor="text1"/>
          <w:sz w:val="20"/>
        </w:rPr>
        <w:t xml:space="preserve">Der Tourismus konnte den pandemiebedingten Einbruch 2023 überwinden. </w:t>
      </w:r>
      <w:r w:rsidR="00DF0ECA" w:rsidRPr="00F13807">
        <w:rPr>
          <w:rFonts w:ascii="Arial" w:hAnsi="Arial" w:cs="Arial"/>
          <w:color w:val="000000" w:themeColor="text1"/>
          <w:sz w:val="20"/>
        </w:rPr>
        <w:t>Mit dem Jahresverlauf sind wir</w:t>
      </w:r>
      <w:r w:rsidR="00F10609">
        <w:rPr>
          <w:rFonts w:ascii="Arial" w:hAnsi="Arial" w:cs="Arial"/>
          <w:color w:val="000000" w:themeColor="text1"/>
          <w:sz w:val="20"/>
        </w:rPr>
        <w:t xml:space="preserve"> </w:t>
      </w:r>
      <w:r w:rsidR="00DF0ECA" w:rsidRPr="00F13807">
        <w:rPr>
          <w:rFonts w:ascii="Arial" w:hAnsi="Arial" w:cs="Arial"/>
          <w:color w:val="000000" w:themeColor="text1"/>
          <w:sz w:val="20"/>
        </w:rPr>
        <w:t xml:space="preserve">zufrieden. </w:t>
      </w:r>
      <w:r w:rsidRPr="00F13807">
        <w:rPr>
          <w:rFonts w:ascii="Arial" w:hAnsi="Arial" w:cs="Arial"/>
          <w:color w:val="000000" w:themeColor="text1"/>
          <w:sz w:val="20"/>
        </w:rPr>
        <w:t>Aufgrund seiner Veranstaltungsdichte stehen d</w:t>
      </w:r>
      <w:r w:rsidR="00B855AA" w:rsidRPr="00F13807">
        <w:rPr>
          <w:rFonts w:ascii="Arial" w:hAnsi="Arial" w:cs="Arial"/>
          <w:color w:val="000000" w:themeColor="text1"/>
          <w:sz w:val="20"/>
        </w:rPr>
        <w:t xml:space="preserve">ie Zeichen </w:t>
      </w:r>
      <w:r w:rsidR="007F4B43" w:rsidRPr="00F13807">
        <w:rPr>
          <w:rFonts w:ascii="Arial" w:hAnsi="Arial" w:cs="Arial"/>
          <w:color w:val="000000" w:themeColor="text1"/>
          <w:sz w:val="20"/>
        </w:rPr>
        <w:t xml:space="preserve">gut für ein erfolgreiches Tourismusjahr </w:t>
      </w:r>
      <w:r w:rsidR="00B855AA" w:rsidRPr="00F13807">
        <w:rPr>
          <w:rFonts w:ascii="Arial" w:hAnsi="Arial" w:cs="Arial"/>
          <w:color w:val="000000" w:themeColor="text1"/>
          <w:sz w:val="20"/>
        </w:rPr>
        <w:t>2024</w:t>
      </w:r>
      <w:r w:rsidR="00DF0ECA" w:rsidRPr="00F13807">
        <w:rPr>
          <w:rFonts w:ascii="Arial" w:hAnsi="Arial" w:cs="Arial"/>
          <w:color w:val="000000" w:themeColor="text1"/>
          <w:sz w:val="20"/>
        </w:rPr>
        <w:t xml:space="preserve">. </w:t>
      </w:r>
      <w:r w:rsidRPr="00F13807">
        <w:rPr>
          <w:rFonts w:ascii="Arial" w:hAnsi="Arial" w:cs="Arial"/>
          <w:color w:val="000000" w:themeColor="text1"/>
          <w:sz w:val="20"/>
        </w:rPr>
        <w:t>Zu den herausragenden Events z</w:t>
      </w:r>
      <w:r w:rsidR="00FF1FA3">
        <w:rPr>
          <w:rFonts w:ascii="Arial" w:hAnsi="Arial" w:cs="Arial"/>
          <w:color w:val="000000" w:themeColor="text1"/>
          <w:sz w:val="20"/>
        </w:rPr>
        <w:t>ählen</w:t>
      </w:r>
      <w:r w:rsidRPr="00F13807">
        <w:rPr>
          <w:rFonts w:ascii="Arial" w:hAnsi="Arial" w:cs="Arial"/>
          <w:color w:val="000000" w:themeColor="text1"/>
          <w:sz w:val="20"/>
        </w:rPr>
        <w:t xml:space="preserve"> natürlich die UEFA EURO 2024, </w:t>
      </w:r>
      <w:r w:rsidR="00CC7B0E">
        <w:rPr>
          <w:rFonts w:ascii="Arial" w:hAnsi="Arial" w:cs="Arial"/>
          <w:color w:val="000000" w:themeColor="text1"/>
          <w:sz w:val="20"/>
        </w:rPr>
        <w:t xml:space="preserve">weiter </w:t>
      </w:r>
      <w:r w:rsidRPr="00F13807">
        <w:rPr>
          <w:rFonts w:ascii="Arial" w:hAnsi="Arial" w:cs="Arial"/>
          <w:color w:val="000000" w:themeColor="text1"/>
          <w:sz w:val="20"/>
        </w:rPr>
        <w:t xml:space="preserve">die </w:t>
      </w:r>
      <w:proofErr w:type="spellStart"/>
      <w:r w:rsidRPr="00F13807">
        <w:rPr>
          <w:rFonts w:ascii="Arial" w:hAnsi="Arial" w:cs="Arial"/>
          <w:color w:val="000000" w:themeColor="text1"/>
          <w:sz w:val="20"/>
        </w:rPr>
        <w:t>jazzopen</w:t>
      </w:r>
      <w:proofErr w:type="spellEnd"/>
      <w:r w:rsidRPr="00F13807">
        <w:rPr>
          <w:rFonts w:ascii="Arial" w:hAnsi="Arial" w:cs="Arial"/>
          <w:color w:val="000000" w:themeColor="text1"/>
          <w:sz w:val="20"/>
        </w:rPr>
        <w:t>, das Weindorf, das Cannstatter Volksfest sowie der Weihnachtsmarkt. Hinzu kommen zahlreiche Messen und Kongresse mit überregionaler und zum Teil internationaler Strahlkraft</w:t>
      </w:r>
      <w:r w:rsidR="00F10609">
        <w:rPr>
          <w:rFonts w:ascii="Arial" w:hAnsi="Arial" w:cs="Arial"/>
          <w:color w:val="000000" w:themeColor="text1"/>
          <w:sz w:val="20"/>
        </w:rPr>
        <w:t xml:space="preserve"> wie </w:t>
      </w:r>
      <w:r w:rsidR="007912B0" w:rsidRPr="00080E60">
        <w:rPr>
          <w:rFonts w:ascii="Arial" w:hAnsi="Arial" w:cs="Arial"/>
          <w:color w:val="000000" w:themeColor="text1"/>
          <w:sz w:val="20"/>
        </w:rPr>
        <w:t xml:space="preserve">die </w:t>
      </w:r>
      <w:proofErr w:type="spellStart"/>
      <w:r w:rsidR="007912B0" w:rsidRPr="00080E60">
        <w:rPr>
          <w:rFonts w:ascii="Arial" w:hAnsi="Arial" w:cs="Arial"/>
          <w:color w:val="000000" w:themeColor="text1"/>
          <w:sz w:val="20"/>
        </w:rPr>
        <w:t>Intergastra</w:t>
      </w:r>
      <w:proofErr w:type="spellEnd"/>
      <w:r w:rsidR="007912B0" w:rsidRPr="00080E60">
        <w:rPr>
          <w:rFonts w:ascii="Arial" w:hAnsi="Arial" w:cs="Arial"/>
          <w:color w:val="000000" w:themeColor="text1"/>
          <w:sz w:val="20"/>
        </w:rPr>
        <w:t xml:space="preserve">, </w:t>
      </w:r>
      <w:r w:rsidR="00080E60" w:rsidRPr="00080E60">
        <w:rPr>
          <w:rFonts w:ascii="Arial" w:hAnsi="Arial" w:cs="Arial"/>
          <w:color w:val="000000" w:themeColor="text1"/>
          <w:sz w:val="20"/>
        </w:rPr>
        <w:t xml:space="preserve">R+T 2024, </w:t>
      </w:r>
      <w:r w:rsidR="007912B0" w:rsidRPr="00080E60">
        <w:rPr>
          <w:rFonts w:ascii="Arial" w:hAnsi="Arial" w:cs="Arial"/>
          <w:color w:val="000000" w:themeColor="text1"/>
          <w:sz w:val="20"/>
        </w:rPr>
        <w:t>D</w:t>
      </w:r>
      <w:r w:rsidR="0092061C" w:rsidRPr="00080E60">
        <w:rPr>
          <w:rFonts w:ascii="Arial" w:hAnsi="Arial" w:cs="Arial"/>
          <w:color w:val="000000" w:themeColor="text1"/>
          <w:sz w:val="20"/>
        </w:rPr>
        <w:t>ACH+HOLZ International, AMB</w:t>
      </w:r>
      <w:r w:rsidR="00FE2059" w:rsidRPr="00080E60">
        <w:rPr>
          <w:rFonts w:ascii="Arial" w:hAnsi="Arial" w:cs="Arial"/>
          <w:color w:val="000000" w:themeColor="text1"/>
          <w:sz w:val="20"/>
        </w:rPr>
        <w:t>“</w:t>
      </w:r>
      <w:r w:rsidR="00080417" w:rsidRPr="00080E60">
        <w:rPr>
          <w:rFonts w:ascii="Arial" w:hAnsi="Arial" w:cs="Arial"/>
          <w:color w:val="000000" w:themeColor="text1"/>
          <w:sz w:val="20"/>
        </w:rPr>
        <w:t>,</w:t>
      </w:r>
      <w:r w:rsidR="00080417" w:rsidRPr="00F13807">
        <w:rPr>
          <w:rFonts w:ascii="Arial" w:hAnsi="Arial" w:cs="Arial"/>
          <w:color w:val="000000" w:themeColor="text1"/>
          <w:sz w:val="20"/>
        </w:rPr>
        <w:t xml:space="preserve"> </w:t>
      </w:r>
      <w:r w:rsidR="000D05AF" w:rsidRPr="00F13807">
        <w:rPr>
          <w:rFonts w:ascii="Arial" w:hAnsi="Arial" w:cs="Arial"/>
          <w:color w:val="000000" w:themeColor="text1"/>
          <w:sz w:val="20"/>
        </w:rPr>
        <w:t>so Armin Dellnitz, Geschäftsführer der Stuttgart-Marketing GmbH.</w:t>
      </w:r>
    </w:p>
    <w:p w14:paraId="5EDBB3F4" w14:textId="6A70E5C4" w:rsidR="005D380B" w:rsidRDefault="005D380B" w:rsidP="001E5EFD">
      <w:pPr>
        <w:pStyle w:val="Textkrper2"/>
        <w:spacing w:after="0" w:line="360" w:lineRule="auto"/>
        <w:ind w:left="426"/>
        <w:rPr>
          <w:rFonts w:ascii="Arial" w:hAnsi="Arial" w:cs="Arial"/>
          <w:sz w:val="20"/>
        </w:rPr>
      </w:pPr>
    </w:p>
    <w:bookmarkEnd w:id="7"/>
    <w:p w14:paraId="302D8931" w14:textId="77777777" w:rsidR="00B13F82" w:rsidRDefault="00B13F82" w:rsidP="005A1A68">
      <w:pPr>
        <w:pStyle w:val="Textkrper2"/>
        <w:spacing w:after="0" w:line="360" w:lineRule="auto"/>
        <w:ind w:right="-425" w:firstLine="426"/>
        <w:rPr>
          <w:rFonts w:ascii="Arial" w:hAnsi="Arial" w:cs="Arial"/>
          <w:sz w:val="20"/>
        </w:rPr>
      </w:pPr>
    </w:p>
    <w:p w14:paraId="188D0FED" w14:textId="77777777" w:rsidR="00B13F82" w:rsidRDefault="00B13F82" w:rsidP="005A1A68">
      <w:pPr>
        <w:pStyle w:val="Textkrper2"/>
        <w:spacing w:after="0" w:line="360" w:lineRule="auto"/>
        <w:ind w:right="-425" w:firstLine="426"/>
        <w:rPr>
          <w:rFonts w:ascii="Arial" w:hAnsi="Arial" w:cs="Arial"/>
          <w:sz w:val="20"/>
        </w:rPr>
      </w:pPr>
    </w:p>
    <w:p w14:paraId="07BD72CE" w14:textId="77777777" w:rsidR="00B13F82" w:rsidRDefault="00B13F82" w:rsidP="005A1A68">
      <w:pPr>
        <w:pStyle w:val="Textkrper2"/>
        <w:spacing w:after="0" w:line="360" w:lineRule="auto"/>
        <w:ind w:right="-425" w:firstLine="426"/>
        <w:rPr>
          <w:rFonts w:ascii="Arial" w:hAnsi="Arial" w:cs="Arial"/>
          <w:sz w:val="20"/>
        </w:rPr>
      </w:pPr>
    </w:p>
    <w:p w14:paraId="1AD767EF" w14:textId="77777777" w:rsidR="00287E9F" w:rsidRDefault="00287E9F" w:rsidP="005A1A68">
      <w:pPr>
        <w:pStyle w:val="Textkrper2"/>
        <w:spacing w:after="0" w:line="360" w:lineRule="auto"/>
        <w:ind w:right="-425" w:firstLine="426"/>
        <w:rPr>
          <w:rFonts w:ascii="Arial" w:hAnsi="Arial" w:cs="Arial"/>
          <w:sz w:val="20"/>
        </w:rPr>
      </w:pPr>
    </w:p>
    <w:p w14:paraId="6113D770" w14:textId="513CDD4C" w:rsidR="00287E9F" w:rsidRPr="0005235F" w:rsidRDefault="002262E1" w:rsidP="00287E9F">
      <w:pPr>
        <w:pStyle w:val="Textkrper2"/>
        <w:spacing w:after="0" w:line="360" w:lineRule="auto"/>
        <w:ind w:right="-425" w:firstLine="426"/>
        <w:rPr>
          <w:rFonts w:ascii="Arial" w:hAnsi="Arial" w:cs="Arial"/>
          <w:sz w:val="20"/>
        </w:rPr>
      </w:pPr>
      <w:r w:rsidRPr="0005235F">
        <w:rPr>
          <w:rFonts w:ascii="Arial" w:hAnsi="Arial" w:cs="Arial"/>
          <w:sz w:val="20"/>
        </w:rPr>
        <w:lastRenderedPageBreak/>
        <w:t>Pressekontakt:</w:t>
      </w:r>
      <w:bookmarkStart w:id="8" w:name="_GoBack"/>
      <w:bookmarkEnd w:id="8"/>
    </w:p>
    <w:p w14:paraId="19B49981" w14:textId="001F6960" w:rsidR="00DE604D" w:rsidRDefault="002262E1" w:rsidP="002262E1">
      <w:pPr>
        <w:pStyle w:val="Textkrper2"/>
        <w:spacing w:after="0" w:line="360" w:lineRule="auto"/>
        <w:ind w:left="426" w:right="-425"/>
        <w:rPr>
          <w:rFonts w:ascii="Arial" w:hAnsi="Arial" w:cs="Arial"/>
          <w:sz w:val="20"/>
        </w:rPr>
      </w:pPr>
      <w:r w:rsidRPr="0005235F">
        <w:rPr>
          <w:rFonts w:ascii="Arial" w:hAnsi="Arial" w:cs="Arial"/>
          <w:sz w:val="20"/>
        </w:rPr>
        <w:t>Stuttgart-Marketing GmbH</w:t>
      </w:r>
    </w:p>
    <w:p w14:paraId="15AF592A" w14:textId="501A4949" w:rsidR="002262E1" w:rsidRPr="00DE604D" w:rsidRDefault="002262E1" w:rsidP="00DE604D">
      <w:pPr>
        <w:pStyle w:val="Textkrper2"/>
        <w:spacing w:after="0" w:line="360" w:lineRule="auto"/>
        <w:ind w:left="426" w:right="-425"/>
        <w:rPr>
          <w:rFonts w:ascii="Arial" w:hAnsi="Arial" w:cs="Arial"/>
          <w:sz w:val="20"/>
        </w:rPr>
      </w:pPr>
      <w:r w:rsidRPr="00DE604D">
        <w:rPr>
          <w:rFonts w:ascii="Arial" w:hAnsi="Arial" w:cs="Arial"/>
          <w:sz w:val="20"/>
        </w:rPr>
        <w:t>Annegret Bey</w:t>
      </w:r>
    </w:p>
    <w:p w14:paraId="02FC64AC" w14:textId="77777777" w:rsidR="002262E1" w:rsidRPr="009C5405" w:rsidRDefault="002262E1" w:rsidP="002262E1">
      <w:pPr>
        <w:pStyle w:val="Textkrper2"/>
        <w:spacing w:after="0" w:line="360" w:lineRule="auto"/>
        <w:ind w:left="426" w:right="-425"/>
        <w:rPr>
          <w:rFonts w:ascii="Arial" w:hAnsi="Arial" w:cs="Arial"/>
          <w:sz w:val="20"/>
        </w:rPr>
      </w:pPr>
      <w:r w:rsidRPr="009C5405">
        <w:rPr>
          <w:rFonts w:ascii="Arial" w:hAnsi="Arial" w:cs="Arial"/>
          <w:sz w:val="20"/>
        </w:rPr>
        <w:t xml:space="preserve">Tel. 0711 / 22 28-222, E-Mail: </w:t>
      </w:r>
      <w:hyperlink r:id="rId11" w:history="1">
        <w:r w:rsidRPr="009C5405">
          <w:rPr>
            <w:rStyle w:val="Hyperlink"/>
            <w:rFonts w:ascii="Arial" w:hAnsi="Arial" w:cs="Arial"/>
            <w:sz w:val="20"/>
          </w:rPr>
          <w:t>annegret.bey@stuttgart-tourist.de</w:t>
        </w:r>
      </w:hyperlink>
    </w:p>
    <w:p w14:paraId="27AEC7BE" w14:textId="77777777" w:rsidR="002262E1" w:rsidRPr="009C5405" w:rsidRDefault="002262E1" w:rsidP="002262E1">
      <w:pPr>
        <w:pStyle w:val="Textkrper2"/>
        <w:spacing w:after="0" w:line="360" w:lineRule="auto"/>
        <w:ind w:left="426" w:right="-425"/>
        <w:rPr>
          <w:rFonts w:ascii="Arial" w:hAnsi="Arial" w:cs="Arial"/>
          <w:sz w:val="20"/>
        </w:rPr>
      </w:pPr>
    </w:p>
    <w:p w14:paraId="759E3CBE" w14:textId="3EAC3EA2" w:rsidR="002572F1" w:rsidRPr="006E208D" w:rsidRDefault="002262E1" w:rsidP="002572F1">
      <w:pPr>
        <w:pStyle w:val="Textkrper2"/>
        <w:spacing w:after="0" w:line="360" w:lineRule="auto"/>
        <w:ind w:left="426" w:right="-425"/>
        <w:jc w:val="left"/>
        <w:rPr>
          <w:rFonts w:ascii="Arial" w:hAnsi="Arial" w:cs="Arial"/>
          <w:sz w:val="20"/>
        </w:rPr>
      </w:pPr>
      <w:r w:rsidRPr="006E208D">
        <w:rPr>
          <w:rFonts w:ascii="Arial" w:hAnsi="Arial" w:cs="Arial"/>
          <w:sz w:val="20"/>
        </w:rPr>
        <w:t>Landeshauptstadt Stuttgart</w:t>
      </w:r>
      <w:r w:rsidR="002572F1" w:rsidRPr="006E208D">
        <w:rPr>
          <w:rFonts w:ascii="Arial" w:hAnsi="Arial" w:cs="Arial"/>
          <w:sz w:val="20"/>
        </w:rPr>
        <w:t xml:space="preserve"> - Statistisches Amt Wirtschaft und Kultur </w:t>
      </w:r>
    </w:p>
    <w:p w14:paraId="46766379" w14:textId="77777777" w:rsidR="002572F1" w:rsidRPr="006E208D" w:rsidRDefault="002572F1" w:rsidP="000A4C3D">
      <w:pPr>
        <w:pStyle w:val="Textkrper2"/>
        <w:spacing w:after="0" w:line="360" w:lineRule="auto"/>
        <w:ind w:left="426" w:right="-425"/>
        <w:jc w:val="left"/>
        <w:rPr>
          <w:rFonts w:ascii="Arial" w:hAnsi="Arial" w:cs="Arial"/>
          <w:color w:val="000000" w:themeColor="text1"/>
          <w:sz w:val="20"/>
        </w:rPr>
      </w:pPr>
      <w:r w:rsidRPr="006E208D">
        <w:rPr>
          <w:rFonts w:ascii="Arial" w:hAnsi="Arial" w:cs="Arial"/>
          <w:color w:val="000000" w:themeColor="text1"/>
          <w:sz w:val="20"/>
        </w:rPr>
        <w:t xml:space="preserve">Dr. Annette </w:t>
      </w:r>
      <w:proofErr w:type="spellStart"/>
      <w:r w:rsidRPr="006E208D">
        <w:rPr>
          <w:rFonts w:ascii="Arial" w:hAnsi="Arial" w:cs="Arial"/>
          <w:color w:val="000000" w:themeColor="text1"/>
          <w:sz w:val="20"/>
        </w:rPr>
        <w:t>Hillerich</w:t>
      </w:r>
      <w:proofErr w:type="spellEnd"/>
      <w:r w:rsidRPr="006E208D">
        <w:rPr>
          <w:rFonts w:ascii="Arial" w:hAnsi="Arial" w:cs="Arial"/>
          <w:color w:val="000000" w:themeColor="text1"/>
          <w:sz w:val="20"/>
        </w:rPr>
        <w:t>-Sigg</w:t>
      </w:r>
    </w:p>
    <w:p w14:paraId="0C7B23BA" w14:textId="50B0DF59" w:rsidR="002572F1" w:rsidRPr="008A4128" w:rsidRDefault="002572F1" w:rsidP="000A4C3D">
      <w:pPr>
        <w:pStyle w:val="Textkrper2"/>
        <w:spacing w:after="0" w:line="360" w:lineRule="auto"/>
        <w:ind w:left="426" w:right="-425"/>
        <w:jc w:val="left"/>
        <w:rPr>
          <w:rStyle w:val="Hyperlink"/>
          <w:rFonts w:ascii="Arial" w:hAnsi="Arial" w:cs="Arial"/>
          <w:color w:val="000000" w:themeColor="text1"/>
          <w:sz w:val="20"/>
        </w:rPr>
      </w:pPr>
      <w:r w:rsidRPr="006E208D">
        <w:rPr>
          <w:rFonts w:ascii="Arial" w:hAnsi="Arial" w:cs="Arial"/>
          <w:color w:val="000000" w:themeColor="text1"/>
          <w:sz w:val="20"/>
        </w:rPr>
        <w:t>Telefon: 0711</w:t>
      </w:r>
      <w:r w:rsidR="008A4128" w:rsidRPr="006E208D">
        <w:rPr>
          <w:rFonts w:ascii="Arial" w:hAnsi="Arial" w:cs="Arial"/>
          <w:color w:val="000000" w:themeColor="text1"/>
          <w:sz w:val="20"/>
        </w:rPr>
        <w:t xml:space="preserve"> </w:t>
      </w:r>
      <w:r w:rsidR="00684EF5" w:rsidRPr="006E208D">
        <w:rPr>
          <w:rFonts w:ascii="Arial" w:hAnsi="Arial" w:cs="Arial"/>
          <w:color w:val="000000" w:themeColor="text1"/>
          <w:sz w:val="20"/>
        </w:rPr>
        <w:t>/</w:t>
      </w:r>
      <w:r w:rsidR="008A4128" w:rsidRPr="006E208D">
        <w:rPr>
          <w:rFonts w:ascii="Arial" w:hAnsi="Arial" w:cs="Arial"/>
          <w:color w:val="000000" w:themeColor="text1"/>
          <w:sz w:val="20"/>
        </w:rPr>
        <w:t xml:space="preserve"> </w:t>
      </w:r>
      <w:r w:rsidRPr="006E208D">
        <w:rPr>
          <w:rFonts w:ascii="Arial" w:hAnsi="Arial" w:cs="Arial"/>
          <w:color w:val="000000" w:themeColor="text1"/>
          <w:sz w:val="20"/>
        </w:rPr>
        <w:t xml:space="preserve">216-98568, E-Mail: </w:t>
      </w:r>
      <w:hyperlink r:id="rId12" w:history="1">
        <w:r w:rsidRPr="006E208D">
          <w:rPr>
            <w:rStyle w:val="Hyperlink"/>
            <w:rFonts w:ascii="Arial" w:hAnsi="Arial" w:cs="Arial"/>
            <w:sz w:val="20"/>
          </w:rPr>
          <w:t>Annette.Hillerich-Sigg@stuttgart.de</w:t>
        </w:r>
      </w:hyperlink>
    </w:p>
    <w:p w14:paraId="78228241" w14:textId="09A83D18" w:rsidR="008A4128" w:rsidRPr="008A4128" w:rsidRDefault="008A4128" w:rsidP="000A4C3D">
      <w:pPr>
        <w:pStyle w:val="Textkrper2"/>
        <w:spacing w:after="0" w:line="360" w:lineRule="auto"/>
        <w:ind w:left="426" w:right="-425"/>
        <w:jc w:val="left"/>
        <w:rPr>
          <w:rFonts w:ascii="Arial" w:hAnsi="Arial" w:cs="Arial"/>
          <w:color w:val="000000" w:themeColor="text1"/>
          <w:sz w:val="20"/>
        </w:rPr>
      </w:pPr>
      <w:r w:rsidRPr="008A4128">
        <w:rPr>
          <w:rFonts w:ascii="Arial" w:hAnsi="Arial" w:cs="Arial"/>
          <w:color w:val="000000" w:themeColor="text1"/>
          <w:sz w:val="20"/>
        </w:rPr>
        <w:t>Karin Engelbrecht</w:t>
      </w:r>
    </w:p>
    <w:p w14:paraId="763217A5" w14:textId="0622DE03" w:rsidR="00F13807" w:rsidRDefault="008A4128" w:rsidP="001A6230">
      <w:pPr>
        <w:pStyle w:val="Textkrper2"/>
        <w:spacing w:after="0" w:line="360" w:lineRule="auto"/>
        <w:ind w:left="426" w:right="-425"/>
        <w:jc w:val="left"/>
        <w:rPr>
          <w:rStyle w:val="Hyperlink"/>
          <w:rFonts w:ascii="Arial" w:hAnsi="Arial" w:cs="Arial"/>
          <w:sz w:val="20"/>
        </w:rPr>
      </w:pPr>
      <w:r w:rsidRPr="008A4128">
        <w:rPr>
          <w:rFonts w:ascii="Arial" w:hAnsi="Arial" w:cs="Arial"/>
          <w:color w:val="000000" w:themeColor="text1"/>
          <w:sz w:val="20"/>
        </w:rPr>
        <w:t>Telefon: 0711 / 216-98573</w:t>
      </w:r>
      <w:r>
        <w:rPr>
          <w:rFonts w:ascii="Arial" w:hAnsi="Arial" w:cs="Arial"/>
          <w:color w:val="000000" w:themeColor="text1"/>
          <w:sz w:val="20"/>
        </w:rPr>
        <w:t xml:space="preserve">, E-Mail: </w:t>
      </w:r>
      <w:hyperlink r:id="rId13" w:history="1">
        <w:r w:rsidRPr="006F7A36">
          <w:rPr>
            <w:rStyle w:val="Hyperlink"/>
            <w:rFonts w:ascii="Arial" w:hAnsi="Arial" w:cs="Arial"/>
            <w:sz w:val="20"/>
          </w:rPr>
          <w:t>karin.engelbrecht@stuttgart.de</w:t>
        </w:r>
      </w:hyperlink>
    </w:p>
    <w:p w14:paraId="6FE061F9" w14:textId="1BB33F38" w:rsidR="00B13F82" w:rsidRDefault="00B13F82">
      <w:pPr>
        <w:rPr>
          <w:rFonts w:ascii="Arial" w:hAnsi="Arial" w:cs="Arial"/>
          <w:color w:val="0000FF" w:themeColor="hyperlink"/>
          <w:sz w:val="20"/>
          <w:u w:val="single"/>
        </w:rPr>
      </w:pPr>
      <w:r>
        <w:rPr>
          <w:rFonts w:ascii="Arial" w:hAnsi="Arial" w:cs="Arial"/>
          <w:color w:val="0000FF" w:themeColor="hyperlink"/>
          <w:sz w:val="20"/>
          <w:u w:val="single"/>
        </w:rPr>
        <w:br w:type="page"/>
      </w:r>
    </w:p>
    <w:p w14:paraId="0B8FEA24" w14:textId="799E0D44" w:rsidR="0042526D" w:rsidRPr="0042526D" w:rsidRDefault="0042526D" w:rsidP="0042526D">
      <w:pPr>
        <w:ind w:left="1276" w:hanging="1276"/>
        <w:jc w:val="left"/>
        <w:rPr>
          <w:rFonts w:ascii="Arial Rounded MT Bold" w:hAnsi="Arial Rounded MT Bold" w:cs="Arial"/>
          <w:bCs/>
          <w:color w:val="000000"/>
          <w:sz w:val="20"/>
          <w:lang w:eastAsia="de-DE"/>
        </w:rPr>
      </w:pPr>
      <w:r w:rsidRPr="0042526D">
        <w:rPr>
          <w:rFonts w:ascii="Arial Rounded MT Bold" w:hAnsi="Arial Rounded MT Bold" w:cs="Arial"/>
          <w:bCs/>
          <w:color w:val="000000"/>
          <w:sz w:val="20"/>
          <w:lang w:eastAsia="de-DE"/>
        </w:rPr>
        <w:lastRenderedPageBreak/>
        <w:t xml:space="preserve">Tabelle 1: </w:t>
      </w:r>
      <w:r w:rsidRPr="0042526D">
        <w:rPr>
          <w:rFonts w:ascii="Arial Rounded MT Bold" w:hAnsi="Arial Rounded MT Bold" w:cs="Arial"/>
          <w:bCs/>
          <w:color w:val="000000"/>
          <w:sz w:val="20"/>
          <w:lang w:eastAsia="de-DE"/>
        </w:rPr>
        <w:tab/>
        <w:t>Entwicklung der Ankünfte, Übernachtungen, Bettenzahl in Stuttgarter Beherbergungsbetrieben seit 20</w:t>
      </w:r>
      <w:r>
        <w:rPr>
          <w:rFonts w:ascii="Arial Rounded MT Bold" w:hAnsi="Arial Rounded MT Bold" w:cs="Arial"/>
          <w:bCs/>
          <w:color w:val="000000"/>
          <w:sz w:val="20"/>
          <w:lang w:eastAsia="de-DE"/>
        </w:rPr>
        <w:t>10</w:t>
      </w:r>
    </w:p>
    <w:p w14:paraId="2B161F33" w14:textId="77777777" w:rsidR="0042526D" w:rsidRPr="0042526D" w:rsidRDefault="0042526D" w:rsidP="0042526D">
      <w:pPr>
        <w:jc w:val="left"/>
        <w:rPr>
          <w:rFonts w:ascii="Arial Rounded MT Bold" w:hAnsi="Arial Rounded MT Bold" w:cs="Arial"/>
          <w:bCs/>
          <w:color w:val="000000"/>
          <w:sz w:val="20"/>
          <w:lang w:eastAsia="de-D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403"/>
        <w:gridCol w:w="1631"/>
        <w:gridCol w:w="1346"/>
        <w:gridCol w:w="1418"/>
        <w:gridCol w:w="1559"/>
        <w:gridCol w:w="1417"/>
      </w:tblGrid>
      <w:tr w:rsidR="0042526D" w:rsidRPr="0042526D" w14:paraId="0136EF33" w14:textId="77777777" w:rsidTr="00D11013">
        <w:trPr>
          <w:trHeight w:val="855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C33E" w14:textId="77777777" w:rsidR="0042526D" w:rsidRPr="0042526D" w:rsidRDefault="0042526D" w:rsidP="0042526D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Jahr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E196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Ankünfte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1CF2" w14:textId="173752B9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Übernach</w:t>
            </w:r>
            <w:r w:rsidR="00D11013">
              <w:rPr>
                <w:rFonts w:ascii="Arial" w:hAnsi="Arial" w:cs="Arial"/>
                <w:color w:val="000000"/>
                <w:sz w:val="20"/>
                <w:lang w:eastAsia="de-DE"/>
              </w:rPr>
              <w:t>t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ungen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4782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Auslands-übernach-</w:t>
            </w:r>
            <w:proofErr w:type="spellStart"/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tungen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06AB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Auslastung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br/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5B89B1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Angebotene Schlafgelegen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softHyphen/>
              <w:t>heiten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BE0E49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Geöffnete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br/>
              <w:t>Betriebe (Juli)</w:t>
            </w:r>
          </w:p>
        </w:tc>
      </w:tr>
      <w:tr w:rsidR="0042526D" w:rsidRPr="0042526D" w14:paraId="60B1ECC8" w14:textId="77777777" w:rsidTr="00D1101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217D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8776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910D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4CFB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07EF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131FD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(Juli)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97B2C5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</w:tr>
      <w:tr w:rsidR="0042526D" w:rsidRPr="0042526D" w14:paraId="787B880F" w14:textId="77777777" w:rsidTr="00D11013">
        <w:trPr>
          <w:trHeight w:val="202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D59DDC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 </w:t>
            </w:r>
          </w:p>
        </w:tc>
        <w:tc>
          <w:tcPr>
            <w:tcW w:w="1403" w:type="dxa"/>
            <w:vAlign w:val="bottom"/>
            <w:hideMark/>
          </w:tcPr>
          <w:p w14:paraId="3215B54C" w14:textId="77777777" w:rsidR="0042526D" w:rsidRPr="0042526D" w:rsidRDefault="0042526D" w:rsidP="0042526D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1631" w:type="dxa"/>
            <w:vAlign w:val="bottom"/>
            <w:hideMark/>
          </w:tcPr>
          <w:p w14:paraId="05D8FD2E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346" w:type="dxa"/>
            <w:vAlign w:val="bottom"/>
            <w:hideMark/>
          </w:tcPr>
          <w:p w14:paraId="707575A5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418" w:type="dxa"/>
            <w:vAlign w:val="bottom"/>
            <w:hideMark/>
          </w:tcPr>
          <w:p w14:paraId="652F3406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559" w:type="dxa"/>
            <w:vAlign w:val="bottom"/>
            <w:hideMark/>
          </w:tcPr>
          <w:p w14:paraId="5EEBB866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417" w:type="dxa"/>
            <w:vAlign w:val="bottom"/>
            <w:hideMark/>
          </w:tcPr>
          <w:p w14:paraId="140E0251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</w:tr>
      <w:tr w:rsidR="0042526D" w:rsidRPr="0042526D" w14:paraId="2514A03E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1F8EDA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2010</w:t>
            </w:r>
          </w:p>
        </w:tc>
        <w:tc>
          <w:tcPr>
            <w:tcW w:w="1403" w:type="dxa"/>
            <w:noWrap/>
            <w:hideMark/>
          </w:tcPr>
          <w:p w14:paraId="73B80E25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1 475 134</w:t>
            </w:r>
          </w:p>
        </w:tc>
        <w:tc>
          <w:tcPr>
            <w:tcW w:w="1631" w:type="dxa"/>
            <w:noWrap/>
            <w:hideMark/>
          </w:tcPr>
          <w:p w14:paraId="7703902F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2 702 594</w:t>
            </w:r>
          </w:p>
        </w:tc>
        <w:tc>
          <w:tcPr>
            <w:tcW w:w="1346" w:type="dxa"/>
            <w:noWrap/>
            <w:hideMark/>
          </w:tcPr>
          <w:p w14:paraId="5EBF46E5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811 037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6B0FA7B7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43,5</w:t>
            </w:r>
          </w:p>
        </w:tc>
        <w:tc>
          <w:tcPr>
            <w:tcW w:w="1559" w:type="dxa"/>
            <w:noWrap/>
            <w:hideMark/>
          </w:tcPr>
          <w:p w14:paraId="52A2003B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17 114   </w:t>
            </w:r>
          </w:p>
        </w:tc>
        <w:tc>
          <w:tcPr>
            <w:tcW w:w="1417" w:type="dxa"/>
            <w:noWrap/>
            <w:hideMark/>
          </w:tcPr>
          <w:p w14:paraId="2BEFAEE0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167</w:t>
            </w:r>
          </w:p>
        </w:tc>
      </w:tr>
      <w:tr w:rsidR="0042526D" w:rsidRPr="0042526D" w14:paraId="2A5F0C37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42E56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2011</w:t>
            </w:r>
          </w:p>
        </w:tc>
        <w:tc>
          <w:tcPr>
            <w:tcW w:w="1403" w:type="dxa"/>
            <w:noWrap/>
            <w:hideMark/>
          </w:tcPr>
          <w:p w14:paraId="6F825B7A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1 576 547</w:t>
            </w:r>
          </w:p>
        </w:tc>
        <w:tc>
          <w:tcPr>
            <w:tcW w:w="1631" w:type="dxa"/>
            <w:noWrap/>
            <w:hideMark/>
          </w:tcPr>
          <w:p w14:paraId="76FC4709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2 901 374</w:t>
            </w:r>
          </w:p>
        </w:tc>
        <w:tc>
          <w:tcPr>
            <w:tcW w:w="1346" w:type="dxa"/>
            <w:noWrap/>
            <w:hideMark/>
          </w:tcPr>
          <w:p w14:paraId="473E1DE1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859 031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350D1316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45,6</w:t>
            </w:r>
          </w:p>
        </w:tc>
        <w:tc>
          <w:tcPr>
            <w:tcW w:w="1559" w:type="dxa"/>
            <w:noWrap/>
            <w:hideMark/>
          </w:tcPr>
          <w:p w14:paraId="51A1FE5F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17 240   </w:t>
            </w:r>
          </w:p>
        </w:tc>
        <w:tc>
          <w:tcPr>
            <w:tcW w:w="1417" w:type="dxa"/>
            <w:noWrap/>
            <w:hideMark/>
          </w:tcPr>
          <w:p w14:paraId="4EA85203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171</w:t>
            </w:r>
          </w:p>
        </w:tc>
      </w:tr>
      <w:tr w:rsidR="0042526D" w:rsidRPr="0042526D" w14:paraId="04AE5A42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46CA1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2012</w:t>
            </w:r>
          </w:p>
        </w:tc>
        <w:tc>
          <w:tcPr>
            <w:tcW w:w="1403" w:type="dxa"/>
            <w:noWrap/>
            <w:hideMark/>
          </w:tcPr>
          <w:p w14:paraId="76A81D60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1 691 847</w:t>
            </w:r>
          </w:p>
        </w:tc>
        <w:tc>
          <w:tcPr>
            <w:tcW w:w="1631" w:type="dxa"/>
            <w:noWrap/>
            <w:hideMark/>
          </w:tcPr>
          <w:p w14:paraId="2A7BD141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3 115 768</w:t>
            </w:r>
          </w:p>
        </w:tc>
        <w:tc>
          <w:tcPr>
            <w:tcW w:w="1346" w:type="dxa"/>
            <w:noWrap/>
            <w:hideMark/>
          </w:tcPr>
          <w:p w14:paraId="6B177B4F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891 802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7EE27796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47,1</w:t>
            </w:r>
          </w:p>
        </w:tc>
        <w:tc>
          <w:tcPr>
            <w:tcW w:w="1559" w:type="dxa"/>
            <w:noWrap/>
            <w:hideMark/>
          </w:tcPr>
          <w:p w14:paraId="5112B94A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18 347   </w:t>
            </w:r>
          </w:p>
        </w:tc>
        <w:tc>
          <w:tcPr>
            <w:tcW w:w="1417" w:type="dxa"/>
            <w:noWrap/>
            <w:hideMark/>
          </w:tcPr>
          <w:p w14:paraId="565B3934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170</w:t>
            </w:r>
          </w:p>
        </w:tc>
      </w:tr>
      <w:tr w:rsidR="0042526D" w:rsidRPr="0042526D" w14:paraId="038CE406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C94BB4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2013</w:t>
            </w:r>
          </w:p>
        </w:tc>
        <w:tc>
          <w:tcPr>
            <w:tcW w:w="1403" w:type="dxa"/>
            <w:noWrap/>
            <w:hideMark/>
          </w:tcPr>
          <w:p w14:paraId="5869F4E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1 708 356</w:t>
            </w:r>
          </w:p>
        </w:tc>
        <w:tc>
          <w:tcPr>
            <w:tcW w:w="1631" w:type="dxa"/>
            <w:noWrap/>
            <w:hideMark/>
          </w:tcPr>
          <w:p w14:paraId="73E645AB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3 200 473</w:t>
            </w:r>
          </w:p>
        </w:tc>
        <w:tc>
          <w:tcPr>
            <w:tcW w:w="1346" w:type="dxa"/>
            <w:noWrap/>
            <w:hideMark/>
          </w:tcPr>
          <w:p w14:paraId="640BB0F2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929 625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2F902F9F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47,5</w:t>
            </w:r>
          </w:p>
        </w:tc>
        <w:tc>
          <w:tcPr>
            <w:tcW w:w="1559" w:type="dxa"/>
            <w:noWrap/>
            <w:hideMark/>
          </w:tcPr>
          <w:p w14:paraId="497FBC54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18 675   </w:t>
            </w:r>
          </w:p>
        </w:tc>
        <w:tc>
          <w:tcPr>
            <w:tcW w:w="1417" w:type="dxa"/>
            <w:noWrap/>
            <w:hideMark/>
          </w:tcPr>
          <w:p w14:paraId="4468CCFD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173</w:t>
            </w:r>
          </w:p>
        </w:tc>
      </w:tr>
      <w:tr w:rsidR="0042526D" w:rsidRPr="0042526D" w14:paraId="7CDCA6A6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F14730D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2014</w:t>
            </w:r>
          </w:p>
        </w:tc>
        <w:tc>
          <w:tcPr>
            <w:tcW w:w="1403" w:type="dxa"/>
            <w:noWrap/>
            <w:hideMark/>
          </w:tcPr>
          <w:p w14:paraId="5E8E8E64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1 805 374</w:t>
            </w:r>
          </w:p>
        </w:tc>
        <w:tc>
          <w:tcPr>
            <w:tcW w:w="1631" w:type="dxa"/>
            <w:noWrap/>
            <w:hideMark/>
          </w:tcPr>
          <w:p w14:paraId="1DF975E9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3 466 328</w:t>
            </w:r>
          </w:p>
        </w:tc>
        <w:tc>
          <w:tcPr>
            <w:tcW w:w="1346" w:type="dxa"/>
            <w:noWrap/>
            <w:hideMark/>
          </w:tcPr>
          <w:p w14:paraId="062D2E7C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1 014 441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0E5CFF6D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51,2</w:t>
            </w:r>
          </w:p>
        </w:tc>
        <w:tc>
          <w:tcPr>
            <w:tcW w:w="1559" w:type="dxa"/>
            <w:noWrap/>
            <w:hideMark/>
          </w:tcPr>
          <w:p w14:paraId="20BFAACD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18 968   </w:t>
            </w:r>
          </w:p>
        </w:tc>
        <w:tc>
          <w:tcPr>
            <w:tcW w:w="1417" w:type="dxa"/>
            <w:hideMark/>
          </w:tcPr>
          <w:p w14:paraId="740848C5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176</w:t>
            </w:r>
          </w:p>
        </w:tc>
      </w:tr>
      <w:tr w:rsidR="0042526D" w:rsidRPr="0042526D" w14:paraId="5C8ABEAE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7F21C86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2015</w:t>
            </w:r>
          </w:p>
        </w:tc>
        <w:tc>
          <w:tcPr>
            <w:tcW w:w="1403" w:type="dxa"/>
            <w:noWrap/>
            <w:hideMark/>
          </w:tcPr>
          <w:p w14:paraId="5E3D2203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1 896 259</w:t>
            </w:r>
          </w:p>
        </w:tc>
        <w:tc>
          <w:tcPr>
            <w:tcW w:w="1631" w:type="dxa"/>
            <w:noWrap/>
            <w:hideMark/>
          </w:tcPr>
          <w:p w14:paraId="6A4EA50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3 561 490</w:t>
            </w:r>
          </w:p>
        </w:tc>
        <w:tc>
          <w:tcPr>
            <w:tcW w:w="1346" w:type="dxa"/>
            <w:noWrap/>
            <w:hideMark/>
          </w:tcPr>
          <w:p w14:paraId="661EED5D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1 115 582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4B84FC79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52,3</w:t>
            </w:r>
          </w:p>
        </w:tc>
        <w:tc>
          <w:tcPr>
            <w:tcW w:w="1559" w:type="dxa"/>
            <w:noWrap/>
            <w:hideMark/>
          </w:tcPr>
          <w:p w14:paraId="47D6992E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 19 080   </w:t>
            </w:r>
          </w:p>
        </w:tc>
        <w:tc>
          <w:tcPr>
            <w:tcW w:w="1417" w:type="dxa"/>
            <w:hideMark/>
          </w:tcPr>
          <w:p w14:paraId="0EBF50C8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173</w:t>
            </w:r>
          </w:p>
        </w:tc>
      </w:tr>
      <w:tr w:rsidR="0042526D" w:rsidRPr="0042526D" w14:paraId="72304AEE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51C1F1A0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2016</w:t>
            </w:r>
          </w:p>
        </w:tc>
        <w:tc>
          <w:tcPr>
            <w:tcW w:w="1403" w:type="dxa"/>
            <w:noWrap/>
            <w:hideMark/>
          </w:tcPr>
          <w:p w14:paraId="185F6DDB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1 998 477</w:t>
            </w:r>
          </w:p>
        </w:tc>
        <w:tc>
          <w:tcPr>
            <w:tcW w:w="1631" w:type="dxa"/>
            <w:noWrap/>
            <w:hideMark/>
          </w:tcPr>
          <w:p w14:paraId="20061F29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3 706 017</w:t>
            </w:r>
          </w:p>
        </w:tc>
        <w:tc>
          <w:tcPr>
            <w:tcW w:w="1346" w:type="dxa"/>
            <w:noWrap/>
            <w:hideMark/>
          </w:tcPr>
          <w:p w14:paraId="25E62F01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1 133 244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0AA5FB4E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51,5</w:t>
            </w:r>
          </w:p>
        </w:tc>
        <w:tc>
          <w:tcPr>
            <w:tcW w:w="1559" w:type="dxa"/>
            <w:noWrap/>
            <w:hideMark/>
          </w:tcPr>
          <w:p w14:paraId="1CA68CD2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20 418</w:t>
            </w:r>
          </w:p>
        </w:tc>
        <w:tc>
          <w:tcPr>
            <w:tcW w:w="1417" w:type="dxa"/>
            <w:hideMark/>
          </w:tcPr>
          <w:p w14:paraId="3C751195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168</w:t>
            </w:r>
          </w:p>
        </w:tc>
      </w:tr>
      <w:tr w:rsidR="0042526D" w:rsidRPr="0042526D" w14:paraId="55C521A8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1B78971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2017</w:t>
            </w:r>
          </w:p>
        </w:tc>
        <w:tc>
          <w:tcPr>
            <w:tcW w:w="1403" w:type="dxa"/>
            <w:noWrap/>
            <w:hideMark/>
          </w:tcPr>
          <w:p w14:paraId="39208CF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2 039 241</w:t>
            </w:r>
          </w:p>
        </w:tc>
        <w:tc>
          <w:tcPr>
            <w:tcW w:w="1631" w:type="dxa"/>
            <w:noWrap/>
            <w:hideMark/>
          </w:tcPr>
          <w:p w14:paraId="30CDB70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3 781 564</w:t>
            </w:r>
          </w:p>
        </w:tc>
        <w:tc>
          <w:tcPr>
            <w:tcW w:w="1346" w:type="dxa"/>
            <w:noWrap/>
            <w:hideMark/>
          </w:tcPr>
          <w:p w14:paraId="5EF45233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1 151 728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5E025E9E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50,5</w:t>
            </w:r>
          </w:p>
        </w:tc>
        <w:tc>
          <w:tcPr>
            <w:tcW w:w="1559" w:type="dxa"/>
            <w:noWrap/>
            <w:hideMark/>
          </w:tcPr>
          <w:p w14:paraId="1BF4C96A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20 712</w:t>
            </w:r>
          </w:p>
        </w:tc>
        <w:tc>
          <w:tcPr>
            <w:tcW w:w="1417" w:type="dxa"/>
            <w:hideMark/>
          </w:tcPr>
          <w:p w14:paraId="18DF9E35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171</w:t>
            </w:r>
          </w:p>
        </w:tc>
      </w:tr>
      <w:tr w:rsidR="0042526D" w:rsidRPr="0042526D" w14:paraId="3E4BE851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6A91209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2018</w:t>
            </w:r>
          </w:p>
        </w:tc>
        <w:tc>
          <w:tcPr>
            <w:tcW w:w="1403" w:type="dxa"/>
            <w:noWrap/>
            <w:hideMark/>
          </w:tcPr>
          <w:p w14:paraId="1F259B3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2 062 673</w:t>
            </w:r>
          </w:p>
        </w:tc>
        <w:tc>
          <w:tcPr>
            <w:tcW w:w="1631" w:type="dxa"/>
            <w:noWrap/>
            <w:hideMark/>
          </w:tcPr>
          <w:p w14:paraId="00C1674E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3 911 781</w:t>
            </w:r>
          </w:p>
        </w:tc>
        <w:tc>
          <w:tcPr>
            <w:tcW w:w="1346" w:type="dxa"/>
            <w:noWrap/>
            <w:hideMark/>
          </w:tcPr>
          <w:p w14:paraId="16A4BD48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1 222 495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48FE317F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50,3</w:t>
            </w:r>
          </w:p>
        </w:tc>
        <w:tc>
          <w:tcPr>
            <w:tcW w:w="1559" w:type="dxa"/>
            <w:noWrap/>
            <w:hideMark/>
          </w:tcPr>
          <w:p w14:paraId="5ABDBF45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21 494</w:t>
            </w:r>
          </w:p>
        </w:tc>
        <w:tc>
          <w:tcPr>
            <w:tcW w:w="1417" w:type="dxa"/>
            <w:hideMark/>
          </w:tcPr>
          <w:p w14:paraId="3C5FB267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171</w:t>
            </w:r>
          </w:p>
        </w:tc>
      </w:tr>
      <w:tr w:rsidR="0042526D" w:rsidRPr="0042526D" w14:paraId="406C83CC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1C4F89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2019</w:t>
            </w:r>
          </w:p>
        </w:tc>
        <w:tc>
          <w:tcPr>
            <w:tcW w:w="1403" w:type="dxa"/>
            <w:noWrap/>
            <w:hideMark/>
          </w:tcPr>
          <w:p w14:paraId="3623E1A9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2 180 338</w:t>
            </w:r>
          </w:p>
        </w:tc>
        <w:tc>
          <w:tcPr>
            <w:tcW w:w="1631" w:type="dxa"/>
            <w:noWrap/>
            <w:hideMark/>
          </w:tcPr>
          <w:p w14:paraId="1994CE4A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4 086 683</w:t>
            </w:r>
          </w:p>
        </w:tc>
        <w:tc>
          <w:tcPr>
            <w:tcW w:w="1346" w:type="dxa"/>
            <w:noWrap/>
            <w:hideMark/>
          </w:tcPr>
          <w:p w14:paraId="7CBAAD2B" w14:textId="77777777" w:rsidR="0042526D" w:rsidRPr="0042526D" w:rsidRDefault="0042526D" w:rsidP="0042526D">
            <w:pPr>
              <w:ind w:right="141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1 268 904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209244FB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50,7</w:t>
            </w:r>
          </w:p>
        </w:tc>
        <w:tc>
          <w:tcPr>
            <w:tcW w:w="1559" w:type="dxa"/>
            <w:noWrap/>
            <w:hideMark/>
          </w:tcPr>
          <w:p w14:paraId="266D1C7D" w14:textId="77777777" w:rsidR="0042526D" w:rsidRPr="0042526D" w:rsidRDefault="0042526D" w:rsidP="0042526D">
            <w:pPr>
              <w:ind w:right="28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22 122</w:t>
            </w:r>
          </w:p>
        </w:tc>
        <w:tc>
          <w:tcPr>
            <w:tcW w:w="1417" w:type="dxa"/>
            <w:hideMark/>
          </w:tcPr>
          <w:p w14:paraId="42EAAFF1" w14:textId="77777777" w:rsidR="0042526D" w:rsidRPr="0042526D" w:rsidRDefault="0042526D" w:rsidP="0042526D">
            <w:pPr>
              <w:ind w:right="426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171</w:t>
            </w:r>
          </w:p>
        </w:tc>
      </w:tr>
      <w:tr w:rsidR="0042526D" w:rsidRPr="0042526D" w14:paraId="0C9E956F" w14:textId="77777777" w:rsidTr="00D11013">
        <w:trPr>
          <w:trHeight w:val="153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E08FB62" w14:textId="77777777" w:rsidR="0042526D" w:rsidRPr="0042526D" w:rsidRDefault="0042526D" w:rsidP="00385EB2">
            <w:pPr>
              <w:spacing w:line="276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2020</w:t>
            </w:r>
          </w:p>
        </w:tc>
        <w:tc>
          <w:tcPr>
            <w:tcW w:w="1403" w:type="dxa"/>
            <w:noWrap/>
            <w:hideMark/>
          </w:tcPr>
          <w:p w14:paraId="59A0A303" w14:textId="77777777" w:rsidR="0042526D" w:rsidRPr="0042526D" w:rsidRDefault="0042526D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826 405</w:t>
            </w:r>
          </w:p>
        </w:tc>
        <w:tc>
          <w:tcPr>
            <w:tcW w:w="1631" w:type="dxa"/>
            <w:noWrap/>
            <w:hideMark/>
          </w:tcPr>
          <w:p w14:paraId="029A7DB7" w14:textId="77777777" w:rsidR="0042526D" w:rsidRPr="0042526D" w:rsidRDefault="0042526D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1 648 103</w:t>
            </w:r>
          </w:p>
        </w:tc>
        <w:tc>
          <w:tcPr>
            <w:tcW w:w="1346" w:type="dxa"/>
            <w:noWrap/>
            <w:hideMark/>
          </w:tcPr>
          <w:p w14:paraId="7BD57DDD" w14:textId="77777777" w:rsidR="0042526D" w:rsidRPr="0042526D" w:rsidRDefault="0042526D" w:rsidP="00385EB2">
            <w:pPr>
              <w:spacing w:line="276" w:lineRule="auto"/>
              <w:ind w:right="140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389 898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14:paraId="484A83D1" w14:textId="77777777" w:rsidR="0042526D" w:rsidRPr="0042526D" w:rsidRDefault="0042526D" w:rsidP="00385EB2">
            <w:pPr>
              <w:spacing w:line="276" w:lineRule="auto"/>
              <w:ind w:right="42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24,3</w:t>
            </w:r>
          </w:p>
        </w:tc>
        <w:tc>
          <w:tcPr>
            <w:tcW w:w="1559" w:type="dxa"/>
            <w:noWrap/>
            <w:hideMark/>
          </w:tcPr>
          <w:p w14:paraId="6DAFD57F" w14:textId="77777777" w:rsidR="0042526D" w:rsidRPr="0042526D" w:rsidRDefault="0042526D" w:rsidP="00385EB2">
            <w:pPr>
              <w:spacing w:line="276" w:lineRule="auto"/>
              <w:ind w:right="282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19 894</w:t>
            </w:r>
          </w:p>
        </w:tc>
        <w:tc>
          <w:tcPr>
            <w:tcW w:w="1417" w:type="dxa"/>
            <w:hideMark/>
          </w:tcPr>
          <w:p w14:paraId="0D9E4A8C" w14:textId="77777777" w:rsidR="0042526D" w:rsidRPr="0042526D" w:rsidRDefault="0042526D" w:rsidP="00385EB2">
            <w:pPr>
              <w:spacing w:line="276" w:lineRule="auto"/>
              <w:ind w:right="424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158</w:t>
            </w:r>
          </w:p>
        </w:tc>
      </w:tr>
      <w:tr w:rsidR="0042526D" w:rsidRPr="0042526D" w14:paraId="78BD4B5A" w14:textId="77777777" w:rsidTr="00D11013">
        <w:trPr>
          <w:trHeight w:val="80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3AD77C1F" w14:textId="77777777" w:rsidR="0042526D" w:rsidRPr="006E208D" w:rsidRDefault="0042526D" w:rsidP="00385EB2">
            <w:pPr>
              <w:spacing w:line="276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2021</w:t>
            </w:r>
          </w:p>
          <w:p w14:paraId="71358A35" w14:textId="77777777" w:rsidR="0042526D" w:rsidRPr="006E208D" w:rsidRDefault="0042526D" w:rsidP="00385EB2">
            <w:pPr>
              <w:spacing w:line="276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2022</w:t>
            </w:r>
          </w:p>
          <w:p w14:paraId="77C17EF6" w14:textId="7D7978A8" w:rsidR="00B855AA" w:rsidRPr="006E208D" w:rsidRDefault="00B855AA" w:rsidP="00385EB2">
            <w:pPr>
              <w:spacing w:line="276" w:lineRule="auto"/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2023</w:t>
            </w:r>
          </w:p>
        </w:tc>
        <w:tc>
          <w:tcPr>
            <w:tcW w:w="1403" w:type="dxa"/>
            <w:noWrap/>
            <w:hideMark/>
          </w:tcPr>
          <w:p w14:paraId="214F8D67" w14:textId="77777777" w:rsidR="0042526D" w:rsidRPr="006E208D" w:rsidRDefault="0042526D" w:rsidP="00385EB2">
            <w:pPr>
              <w:spacing w:line="276" w:lineRule="auto"/>
              <w:ind w:right="138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 xml:space="preserve">       785 041</w:t>
            </w:r>
          </w:p>
          <w:p w14:paraId="46103268" w14:textId="77777777" w:rsidR="0042526D" w:rsidRPr="006E208D" w:rsidRDefault="0042526D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1 714 887</w:t>
            </w:r>
          </w:p>
          <w:p w14:paraId="55308B11" w14:textId="788F03C1" w:rsidR="00B855AA" w:rsidRPr="006E208D" w:rsidRDefault="00385EB2" w:rsidP="00385EB2">
            <w:pPr>
              <w:spacing w:line="276" w:lineRule="auto"/>
              <w:ind w:right="138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 xml:space="preserve">    2 093 850       </w:t>
            </w:r>
          </w:p>
        </w:tc>
        <w:tc>
          <w:tcPr>
            <w:tcW w:w="1631" w:type="dxa"/>
            <w:noWrap/>
            <w:hideMark/>
          </w:tcPr>
          <w:p w14:paraId="2255CF2F" w14:textId="516D4549" w:rsidR="0042526D" w:rsidRPr="006E208D" w:rsidRDefault="0042526D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1 629 238</w:t>
            </w:r>
          </w:p>
          <w:p w14:paraId="6807F20F" w14:textId="034E14A7" w:rsidR="0042526D" w:rsidRPr="006E208D" w:rsidRDefault="0042526D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3 305 813</w:t>
            </w:r>
          </w:p>
          <w:p w14:paraId="4253F400" w14:textId="36ED58A1" w:rsidR="0042526D" w:rsidRPr="006E208D" w:rsidRDefault="00385EB2" w:rsidP="00385EB2">
            <w:pPr>
              <w:spacing w:line="276" w:lineRule="auto"/>
              <w:ind w:right="138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 xml:space="preserve">4 060 237                  </w:t>
            </w:r>
          </w:p>
        </w:tc>
        <w:tc>
          <w:tcPr>
            <w:tcW w:w="1346" w:type="dxa"/>
            <w:noWrap/>
            <w:hideMark/>
          </w:tcPr>
          <w:p w14:paraId="38669AC8" w14:textId="77777777" w:rsidR="0042526D" w:rsidRPr="006E208D" w:rsidRDefault="0042526D" w:rsidP="00385EB2">
            <w:pPr>
              <w:spacing w:line="276" w:lineRule="auto"/>
              <w:ind w:right="140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381964</w:t>
            </w:r>
          </w:p>
          <w:p w14:paraId="38705745" w14:textId="48D0C935" w:rsidR="0042526D" w:rsidRPr="006E208D" w:rsidRDefault="0042526D" w:rsidP="00385EB2">
            <w:pPr>
              <w:spacing w:line="276" w:lineRule="auto"/>
              <w:ind w:right="140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925 725</w:t>
            </w:r>
          </w:p>
          <w:p w14:paraId="0CC3D99D" w14:textId="43EE5ADD" w:rsidR="00385EB2" w:rsidRPr="006E208D" w:rsidRDefault="00385EB2" w:rsidP="00385EB2">
            <w:pPr>
              <w:spacing w:line="276" w:lineRule="auto"/>
              <w:ind w:right="140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1 213 965</w:t>
            </w:r>
          </w:p>
          <w:p w14:paraId="29C48243" w14:textId="7222B46B" w:rsidR="00385EB2" w:rsidRPr="006E208D" w:rsidRDefault="00385EB2" w:rsidP="00385EB2">
            <w:pPr>
              <w:spacing w:line="276" w:lineRule="auto"/>
              <w:ind w:right="140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1418" w:type="dxa"/>
            <w:shd w:val="clear" w:color="auto" w:fill="FFFFFF"/>
            <w:noWrap/>
            <w:hideMark/>
          </w:tcPr>
          <w:p w14:paraId="379054EB" w14:textId="77777777" w:rsidR="0042526D" w:rsidRPr="006E208D" w:rsidRDefault="0042526D" w:rsidP="00385EB2">
            <w:pPr>
              <w:spacing w:line="276" w:lineRule="auto"/>
              <w:ind w:right="42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22,3</w:t>
            </w:r>
          </w:p>
          <w:p w14:paraId="44DD4042" w14:textId="77777777" w:rsidR="0042526D" w:rsidRPr="006E208D" w:rsidRDefault="0042526D" w:rsidP="00385EB2">
            <w:pPr>
              <w:spacing w:line="276" w:lineRule="auto"/>
              <w:ind w:right="42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39,0</w:t>
            </w:r>
          </w:p>
          <w:p w14:paraId="72C60B25" w14:textId="2DB1C38D" w:rsidR="00385EB2" w:rsidRPr="006E208D" w:rsidRDefault="00385EB2" w:rsidP="00385EB2">
            <w:pPr>
              <w:spacing w:line="276" w:lineRule="auto"/>
              <w:ind w:right="423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46,4</w:t>
            </w:r>
          </w:p>
        </w:tc>
        <w:tc>
          <w:tcPr>
            <w:tcW w:w="1559" w:type="dxa"/>
            <w:noWrap/>
            <w:hideMark/>
          </w:tcPr>
          <w:p w14:paraId="32A67D3C" w14:textId="77777777" w:rsidR="0042526D" w:rsidRPr="006E208D" w:rsidRDefault="0042526D" w:rsidP="00385EB2">
            <w:pPr>
              <w:spacing w:line="276" w:lineRule="auto"/>
              <w:ind w:right="282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 xml:space="preserve"> 20 618</w:t>
            </w:r>
          </w:p>
          <w:p w14:paraId="1A807504" w14:textId="77777777" w:rsidR="0042526D" w:rsidRPr="006E208D" w:rsidRDefault="0042526D" w:rsidP="00385EB2">
            <w:pPr>
              <w:spacing w:line="276" w:lineRule="auto"/>
              <w:ind w:right="282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23 073</w:t>
            </w:r>
          </w:p>
          <w:p w14:paraId="381F24C3" w14:textId="3E4FEF52" w:rsidR="00385EB2" w:rsidRPr="006E208D" w:rsidRDefault="00385EB2" w:rsidP="00385EB2">
            <w:pPr>
              <w:spacing w:line="276" w:lineRule="auto"/>
              <w:ind w:right="282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24 124</w:t>
            </w:r>
          </w:p>
        </w:tc>
        <w:tc>
          <w:tcPr>
            <w:tcW w:w="1417" w:type="dxa"/>
            <w:hideMark/>
          </w:tcPr>
          <w:p w14:paraId="1DD22F00" w14:textId="77777777" w:rsidR="0042526D" w:rsidRPr="006E208D" w:rsidRDefault="0042526D" w:rsidP="00385EB2">
            <w:pPr>
              <w:spacing w:line="276" w:lineRule="auto"/>
              <w:ind w:right="424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156</w:t>
            </w:r>
          </w:p>
          <w:p w14:paraId="73C0372C" w14:textId="66485954" w:rsidR="00385EB2" w:rsidRPr="006E208D" w:rsidRDefault="0042526D" w:rsidP="00385EB2">
            <w:pPr>
              <w:spacing w:line="276" w:lineRule="auto"/>
              <w:ind w:right="424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163</w:t>
            </w:r>
          </w:p>
          <w:p w14:paraId="0097D505" w14:textId="0AA1B439" w:rsidR="00385EB2" w:rsidRPr="006E208D" w:rsidRDefault="00385EB2" w:rsidP="00385EB2">
            <w:pPr>
              <w:spacing w:line="276" w:lineRule="auto"/>
              <w:ind w:right="424"/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161</w:t>
            </w:r>
          </w:p>
          <w:p w14:paraId="2361C488" w14:textId="77777777" w:rsidR="00385EB2" w:rsidRPr="006E208D" w:rsidRDefault="00385EB2" w:rsidP="00385EB2">
            <w:pPr>
              <w:spacing w:line="276" w:lineRule="auto"/>
              <w:ind w:right="424"/>
              <w:jc w:val="right"/>
              <w:rPr>
                <w:rFonts w:ascii="Arial" w:hAnsi="Arial" w:cs="Arial"/>
                <w:sz w:val="20"/>
                <w:lang w:eastAsia="de-DE"/>
              </w:rPr>
            </w:pPr>
          </w:p>
        </w:tc>
      </w:tr>
    </w:tbl>
    <w:p w14:paraId="62F346C9" w14:textId="356FD986" w:rsidR="0042526D" w:rsidRPr="0042526D" w:rsidRDefault="00B855AA" w:rsidP="001A6230">
      <w:pPr>
        <w:jc w:val="left"/>
        <w:rPr>
          <w:rFonts w:ascii="Arial Rounded MT Bold" w:hAnsi="Arial Rounded MT Bold" w:cs="Arial"/>
          <w:bCs/>
          <w:color w:val="000000"/>
          <w:sz w:val="20"/>
          <w:lang w:eastAsia="de-DE"/>
        </w:rPr>
      </w:pPr>
      <w:r>
        <w:rPr>
          <w:rFonts w:ascii="Arial Rounded MT Bold" w:hAnsi="Arial Rounded MT Bold" w:cs="Arial"/>
          <w:bCs/>
          <w:color w:val="000000"/>
          <w:sz w:val="20"/>
          <w:lang w:eastAsia="de-DE"/>
        </w:rPr>
        <w:tab/>
      </w:r>
    </w:p>
    <w:p w14:paraId="6171EA45" w14:textId="0DC19DCF" w:rsidR="0042526D" w:rsidRDefault="0042526D" w:rsidP="001A6230">
      <w:pPr>
        <w:ind w:left="1276" w:hanging="1276"/>
        <w:jc w:val="left"/>
        <w:rPr>
          <w:rFonts w:ascii="Arial Rounded MT Bold" w:hAnsi="Arial Rounded MT Bold" w:cs="Arial"/>
          <w:bCs/>
          <w:color w:val="000000"/>
          <w:sz w:val="20"/>
          <w:lang w:eastAsia="de-DE"/>
        </w:rPr>
      </w:pPr>
      <w:r w:rsidRPr="0042526D">
        <w:rPr>
          <w:rFonts w:ascii="Arial Rounded MT Bold" w:hAnsi="Arial Rounded MT Bold" w:cs="Arial"/>
          <w:bCs/>
          <w:color w:val="000000"/>
          <w:sz w:val="20"/>
          <w:lang w:eastAsia="de-DE"/>
        </w:rPr>
        <w:t xml:space="preserve">Tabelle 2: </w:t>
      </w:r>
      <w:r w:rsidRPr="0042526D">
        <w:rPr>
          <w:rFonts w:ascii="Arial Rounded MT Bold" w:hAnsi="Arial Rounded MT Bold" w:cs="Arial"/>
          <w:bCs/>
          <w:color w:val="000000"/>
          <w:sz w:val="20"/>
          <w:lang w:eastAsia="de-DE"/>
        </w:rPr>
        <w:tab/>
        <w:t xml:space="preserve">Entwicklung der Ankünfte, Übernachtungen, Bettenzahl in Beherbergungsbetrieben der </w:t>
      </w:r>
      <w:r w:rsidRPr="0042526D">
        <w:rPr>
          <w:rFonts w:ascii="Arial Rounded MT Bold" w:hAnsi="Arial Rounded MT Bold" w:cs="Arial"/>
          <w:bCs/>
          <w:color w:val="000000"/>
          <w:sz w:val="20"/>
          <w:u w:val="single"/>
          <w:lang w:eastAsia="de-DE"/>
        </w:rPr>
        <w:t>Region Stuttgart</w:t>
      </w:r>
      <w:r w:rsidRPr="0042526D">
        <w:rPr>
          <w:rFonts w:ascii="Arial Rounded MT Bold" w:hAnsi="Arial Rounded MT Bold" w:cs="Arial"/>
          <w:bCs/>
          <w:color w:val="000000"/>
          <w:sz w:val="20"/>
          <w:lang w:eastAsia="de-DE"/>
        </w:rPr>
        <w:t xml:space="preserve"> seit 20</w:t>
      </w:r>
      <w:r w:rsidR="005E0AB4">
        <w:rPr>
          <w:rFonts w:ascii="Arial Rounded MT Bold" w:hAnsi="Arial Rounded MT Bold" w:cs="Arial"/>
          <w:bCs/>
          <w:color w:val="000000"/>
          <w:sz w:val="20"/>
          <w:lang w:eastAsia="de-DE"/>
        </w:rPr>
        <w:t>10</w:t>
      </w:r>
    </w:p>
    <w:p w14:paraId="57CFCEC9" w14:textId="77777777" w:rsidR="001A6230" w:rsidRPr="001A6230" w:rsidRDefault="001A6230" w:rsidP="001A6230">
      <w:pPr>
        <w:ind w:left="1276" w:hanging="1276"/>
        <w:jc w:val="left"/>
        <w:rPr>
          <w:rFonts w:ascii="Arial Rounded MT Bold" w:hAnsi="Arial Rounded MT Bold" w:cs="Arial"/>
          <w:bCs/>
          <w:color w:val="000000"/>
          <w:sz w:val="20"/>
          <w:lang w:eastAsia="de-D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403"/>
        <w:gridCol w:w="1631"/>
        <w:gridCol w:w="1346"/>
        <w:gridCol w:w="1418"/>
        <w:gridCol w:w="1559"/>
        <w:gridCol w:w="1417"/>
      </w:tblGrid>
      <w:tr w:rsidR="0042526D" w:rsidRPr="0042526D" w14:paraId="46F97311" w14:textId="77777777" w:rsidTr="00D11013">
        <w:trPr>
          <w:trHeight w:val="855"/>
        </w:trPr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5658" w14:textId="77777777" w:rsidR="0042526D" w:rsidRPr="0042526D" w:rsidRDefault="0042526D" w:rsidP="0042526D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Jahr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62C9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Ankünfte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7350" w14:textId="49AB9E85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Übernachtungen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A0A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Auslands-übernach-</w:t>
            </w:r>
            <w:proofErr w:type="spellStart"/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tungen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23A4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Auslastung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br/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A01489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Angebotene Schlafgelegen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softHyphen/>
              <w:t>heiten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4089F7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Geöffnete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br/>
              <w:t>Betriebe (Juli)</w:t>
            </w:r>
          </w:p>
        </w:tc>
      </w:tr>
      <w:tr w:rsidR="0042526D" w:rsidRPr="0042526D" w14:paraId="61C28447" w14:textId="77777777" w:rsidTr="00D1101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EB4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CB36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F11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D0F6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27E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50D4B" w14:textId="77777777" w:rsidR="0042526D" w:rsidRPr="0042526D" w:rsidRDefault="0042526D" w:rsidP="0042526D">
            <w:pPr>
              <w:jc w:val="center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(Juli)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BBE810" w14:textId="77777777" w:rsidR="0042526D" w:rsidRPr="0042526D" w:rsidRDefault="0042526D" w:rsidP="0042526D">
            <w:pPr>
              <w:rPr>
                <w:rFonts w:ascii="Arial" w:hAnsi="Arial" w:cs="Arial"/>
                <w:color w:val="000000"/>
                <w:sz w:val="20"/>
                <w:lang w:eastAsia="de-DE"/>
              </w:rPr>
            </w:pPr>
          </w:p>
        </w:tc>
      </w:tr>
      <w:tr w:rsidR="0042526D" w:rsidRPr="0042526D" w14:paraId="13D80171" w14:textId="77777777" w:rsidTr="00D11013">
        <w:trPr>
          <w:trHeight w:val="202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598928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 </w:t>
            </w:r>
          </w:p>
        </w:tc>
        <w:tc>
          <w:tcPr>
            <w:tcW w:w="1403" w:type="dxa"/>
            <w:vAlign w:val="bottom"/>
            <w:hideMark/>
          </w:tcPr>
          <w:p w14:paraId="4BEFBCEA" w14:textId="77777777" w:rsidR="0042526D" w:rsidRPr="0042526D" w:rsidRDefault="0042526D" w:rsidP="0042526D">
            <w:pPr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1631" w:type="dxa"/>
            <w:vAlign w:val="bottom"/>
            <w:hideMark/>
          </w:tcPr>
          <w:p w14:paraId="472F40BD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346" w:type="dxa"/>
            <w:vAlign w:val="bottom"/>
            <w:hideMark/>
          </w:tcPr>
          <w:p w14:paraId="7AD3636E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418" w:type="dxa"/>
            <w:vAlign w:val="bottom"/>
            <w:hideMark/>
          </w:tcPr>
          <w:p w14:paraId="1A9A6BD3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559" w:type="dxa"/>
            <w:vAlign w:val="bottom"/>
            <w:hideMark/>
          </w:tcPr>
          <w:p w14:paraId="312730AE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  <w:tc>
          <w:tcPr>
            <w:tcW w:w="1417" w:type="dxa"/>
            <w:vAlign w:val="bottom"/>
            <w:hideMark/>
          </w:tcPr>
          <w:p w14:paraId="47835170" w14:textId="77777777" w:rsidR="0042526D" w:rsidRPr="0042526D" w:rsidRDefault="0042526D" w:rsidP="0042526D">
            <w:pPr>
              <w:rPr>
                <w:sz w:val="20"/>
                <w:lang w:eastAsia="de-DE"/>
              </w:rPr>
            </w:pPr>
          </w:p>
        </w:tc>
      </w:tr>
      <w:tr w:rsidR="005E0AB4" w:rsidRPr="0042526D" w14:paraId="10BCAE57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0BC1807" w14:textId="4C18A654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2010</w:t>
            </w:r>
          </w:p>
        </w:tc>
        <w:tc>
          <w:tcPr>
            <w:tcW w:w="1403" w:type="dxa"/>
            <w:noWrap/>
            <w:vAlign w:val="center"/>
            <w:hideMark/>
          </w:tcPr>
          <w:p w14:paraId="2AF2A56D" w14:textId="03CF928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3.271.099</w:t>
            </w:r>
          </w:p>
        </w:tc>
        <w:tc>
          <w:tcPr>
            <w:tcW w:w="1631" w:type="dxa"/>
            <w:noWrap/>
            <w:vAlign w:val="center"/>
            <w:hideMark/>
          </w:tcPr>
          <w:p w14:paraId="39C11B1E" w14:textId="0884661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6.339.703</w:t>
            </w:r>
          </w:p>
        </w:tc>
        <w:tc>
          <w:tcPr>
            <w:tcW w:w="1346" w:type="dxa"/>
            <w:noWrap/>
            <w:vAlign w:val="center"/>
            <w:hideMark/>
          </w:tcPr>
          <w:p w14:paraId="403A238B" w14:textId="450DEC77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1.529.864</w:t>
            </w:r>
          </w:p>
        </w:tc>
        <w:tc>
          <w:tcPr>
            <w:tcW w:w="1418" w:type="dxa"/>
            <w:noWrap/>
            <w:vAlign w:val="center"/>
            <w:hideMark/>
          </w:tcPr>
          <w:p w14:paraId="11725694" w14:textId="177E9606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35,2     </w:t>
            </w:r>
          </w:p>
        </w:tc>
        <w:tc>
          <w:tcPr>
            <w:tcW w:w="1559" w:type="dxa"/>
            <w:noWrap/>
            <w:vAlign w:val="center"/>
            <w:hideMark/>
          </w:tcPr>
          <w:p w14:paraId="6A701F64" w14:textId="451C57A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50.725</w:t>
            </w:r>
          </w:p>
        </w:tc>
        <w:tc>
          <w:tcPr>
            <w:tcW w:w="1417" w:type="dxa"/>
            <w:noWrap/>
            <w:vAlign w:val="center"/>
            <w:hideMark/>
          </w:tcPr>
          <w:p w14:paraId="6A711EEF" w14:textId="1471B4DF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835</w:t>
            </w:r>
          </w:p>
        </w:tc>
      </w:tr>
      <w:tr w:rsidR="005E0AB4" w:rsidRPr="0042526D" w14:paraId="1F7EA748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78E838" w14:textId="7A6721FC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2011</w:t>
            </w:r>
          </w:p>
        </w:tc>
        <w:tc>
          <w:tcPr>
            <w:tcW w:w="1403" w:type="dxa"/>
            <w:noWrap/>
            <w:vAlign w:val="center"/>
            <w:hideMark/>
          </w:tcPr>
          <w:p w14:paraId="0671710F" w14:textId="5F3941A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3.562.362</w:t>
            </w:r>
          </w:p>
        </w:tc>
        <w:tc>
          <w:tcPr>
            <w:tcW w:w="1631" w:type="dxa"/>
            <w:noWrap/>
            <w:vAlign w:val="center"/>
            <w:hideMark/>
          </w:tcPr>
          <w:p w14:paraId="490AEF37" w14:textId="25EA4724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6.932.674</w:t>
            </w:r>
          </w:p>
        </w:tc>
        <w:tc>
          <w:tcPr>
            <w:tcW w:w="1346" w:type="dxa"/>
            <w:noWrap/>
            <w:vAlign w:val="center"/>
            <w:hideMark/>
          </w:tcPr>
          <w:p w14:paraId="4387F59C" w14:textId="57E60A9F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1.706.215</w:t>
            </w:r>
          </w:p>
        </w:tc>
        <w:tc>
          <w:tcPr>
            <w:tcW w:w="1418" w:type="dxa"/>
            <w:noWrap/>
            <w:vAlign w:val="center"/>
            <w:hideMark/>
          </w:tcPr>
          <w:p w14:paraId="51E63956" w14:textId="3C54C861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37,8     </w:t>
            </w:r>
          </w:p>
        </w:tc>
        <w:tc>
          <w:tcPr>
            <w:tcW w:w="1559" w:type="dxa"/>
            <w:noWrap/>
            <w:vAlign w:val="center"/>
            <w:hideMark/>
          </w:tcPr>
          <w:p w14:paraId="08328604" w14:textId="3277F53E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51.297</w:t>
            </w:r>
          </w:p>
        </w:tc>
        <w:tc>
          <w:tcPr>
            <w:tcW w:w="1417" w:type="dxa"/>
            <w:noWrap/>
            <w:vAlign w:val="center"/>
            <w:hideMark/>
          </w:tcPr>
          <w:p w14:paraId="154BFEE7" w14:textId="33103AAE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859</w:t>
            </w:r>
          </w:p>
        </w:tc>
      </w:tr>
      <w:tr w:rsidR="005E0AB4" w:rsidRPr="0042526D" w14:paraId="16735FF5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E433F2" w14:textId="14782F5C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2012</w:t>
            </w:r>
          </w:p>
        </w:tc>
        <w:tc>
          <w:tcPr>
            <w:tcW w:w="1403" w:type="dxa"/>
            <w:noWrap/>
            <w:vAlign w:val="center"/>
            <w:hideMark/>
          </w:tcPr>
          <w:p w14:paraId="45A9ACFF" w14:textId="4151903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3.753.986</w:t>
            </w:r>
          </w:p>
        </w:tc>
        <w:tc>
          <w:tcPr>
            <w:tcW w:w="1631" w:type="dxa"/>
            <w:noWrap/>
            <w:vAlign w:val="center"/>
            <w:hideMark/>
          </w:tcPr>
          <w:p w14:paraId="195E8390" w14:textId="6C97DDF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7.446.552</w:t>
            </w:r>
          </w:p>
        </w:tc>
        <w:tc>
          <w:tcPr>
            <w:tcW w:w="1346" w:type="dxa"/>
            <w:noWrap/>
            <w:vAlign w:val="center"/>
            <w:hideMark/>
          </w:tcPr>
          <w:p w14:paraId="59E9E561" w14:textId="1104432F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1.807.887</w:t>
            </w:r>
          </w:p>
        </w:tc>
        <w:tc>
          <w:tcPr>
            <w:tcW w:w="1418" w:type="dxa"/>
            <w:noWrap/>
            <w:vAlign w:val="center"/>
            <w:hideMark/>
          </w:tcPr>
          <w:p w14:paraId="7D11B1AC" w14:textId="5D298137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39,7     </w:t>
            </w:r>
          </w:p>
        </w:tc>
        <w:tc>
          <w:tcPr>
            <w:tcW w:w="1559" w:type="dxa"/>
            <w:noWrap/>
            <w:vAlign w:val="center"/>
            <w:hideMark/>
          </w:tcPr>
          <w:p w14:paraId="2ADA01DB" w14:textId="1C636A5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52.401</w:t>
            </w:r>
          </w:p>
        </w:tc>
        <w:tc>
          <w:tcPr>
            <w:tcW w:w="1417" w:type="dxa"/>
            <w:noWrap/>
            <w:vAlign w:val="center"/>
            <w:hideMark/>
          </w:tcPr>
          <w:p w14:paraId="0885F778" w14:textId="106AD96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851</w:t>
            </w:r>
          </w:p>
        </w:tc>
      </w:tr>
      <w:tr w:rsidR="005E0AB4" w:rsidRPr="0042526D" w14:paraId="1B34F97E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34F7AB" w14:textId="322A24CD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2013</w:t>
            </w:r>
          </w:p>
        </w:tc>
        <w:tc>
          <w:tcPr>
            <w:tcW w:w="1403" w:type="dxa"/>
            <w:noWrap/>
            <w:vAlign w:val="center"/>
            <w:hideMark/>
          </w:tcPr>
          <w:p w14:paraId="020E47C5" w14:textId="4AB3BA3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3.763.644</w:t>
            </w:r>
          </w:p>
        </w:tc>
        <w:tc>
          <w:tcPr>
            <w:tcW w:w="1631" w:type="dxa"/>
            <w:noWrap/>
            <w:vAlign w:val="center"/>
            <w:hideMark/>
          </w:tcPr>
          <w:p w14:paraId="78E41293" w14:textId="39318CEF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7.631.822</w:t>
            </w:r>
          </w:p>
        </w:tc>
        <w:tc>
          <w:tcPr>
            <w:tcW w:w="1346" w:type="dxa"/>
            <w:noWrap/>
            <w:vAlign w:val="center"/>
            <w:hideMark/>
          </w:tcPr>
          <w:p w14:paraId="60A99294" w14:textId="22CF1667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1.930.398</w:t>
            </w:r>
          </w:p>
        </w:tc>
        <w:tc>
          <w:tcPr>
            <w:tcW w:w="1418" w:type="dxa"/>
            <w:noWrap/>
            <w:vAlign w:val="center"/>
            <w:hideMark/>
          </w:tcPr>
          <w:p w14:paraId="64692E60" w14:textId="43947F80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40,0     </w:t>
            </w:r>
          </w:p>
        </w:tc>
        <w:tc>
          <w:tcPr>
            <w:tcW w:w="1559" w:type="dxa"/>
            <w:noWrap/>
            <w:vAlign w:val="center"/>
            <w:hideMark/>
          </w:tcPr>
          <w:p w14:paraId="32250752" w14:textId="2A66ED59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53.671</w:t>
            </w:r>
          </w:p>
        </w:tc>
        <w:tc>
          <w:tcPr>
            <w:tcW w:w="1417" w:type="dxa"/>
            <w:noWrap/>
            <w:vAlign w:val="center"/>
            <w:hideMark/>
          </w:tcPr>
          <w:p w14:paraId="5196A496" w14:textId="6D2A609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867</w:t>
            </w:r>
          </w:p>
        </w:tc>
      </w:tr>
      <w:tr w:rsidR="005E0AB4" w:rsidRPr="0042526D" w14:paraId="09FF2996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5418EF" w14:textId="45E81B44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2014</w:t>
            </w:r>
          </w:p>
        </w:tc>
        <w:tc>
          <w:tcPr>
            <w:tcW w:w="1403" w:type="dxa"/>
            <w:noWrap/>
            <w:vAlign w:val="center"/>
            <w:hideMark/>
          </w:tcPr>
          <w:p w14:paraId="674D7192" w14:textId="43958ABE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3.977.457</w:t>
            </w:r>
          </w:p>
        </w:tc>
        <w:tc>
          <w:tcPr>
            <w:tcW w:w="1631" w:type="dxa"/>
            <w:noWrap/>
            <w:vAlign w:val="center"/>
            <w:hideMark/>
          </w:tcPr>
          <w:p w14:paraId="210AEBB2" w14:textId="0AA7BCF1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8.162.107</w:t>
            </w:r>
          </w:p>
        </w:tc>
        <w:tc>
          <w:tcPr>
            <w:tcW w:w="1346" w:type="dxa"/>
            <w:noWrap/>
            <w:vAlign w:val="center"/>
            <w:hideMark/>
          </w:tcPr>
          <w:p w14:paraId="3B00D698" w14:textId="318AF00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2.098.135</w:t>
            </w:r>
          </w:p>
        </w:tc>
        <w:tc>
          <w:tcPr>
            <w:tcW w:w="1418" w:type="dxa"/>
            <w:noWrap/>
            <w:vAlign w:val="center"/>
            <w:hideMark/>
          </w:tcPr>
          <w:p w14:paraId="2A355146" w14:textId="6D82F6F2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42,3     </w:t>
            </w:r>
          </w:p>
        </w:tc>
        <w:tc>
          <w:tcPr>
            <w:tcW w:w="1559" w:type="dxa"/>
            <w:noWrap/>
            <w:vAlign w:val="center"/>
            <w:hideMark/>
          </w:tcPr>
          <w:p w14:paraId="5A7BABEA" w14:textId="00C832ED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54.383</w:t>
            </w:r>
          </w:p>
        </w:tc>
        <w:tc>
          <w:tcPr>
            <w:tcW w:w="1417" w:type="dxa"/>
            <w:noWrap/>
            <w:vAlign w:val="center"/>
            <w:hideMark/>
          </w:tcPr>
          <w:p w14:paraId="557F26C5" w14:textId="5C2C3319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855</w:t>
            </w:r>
          </w:p>
        </w:tc>
      </w:tr>
      <w:tr w:rsidR="005E0AB4" w:rsidRPr="0042526D" w14:paraId="0C7C4B38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EB270D" w14:textId="78D56C3E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2015</w:t>
            </w:r>
          </w:p>
        </w:tc>
        <w:tc>
          <w:tcPr>
            <w:tcW w:w="1403" w:type="dxa"/>
            <w:noWrap/>
            <w:vAlign w:val="bottom"/>
            <w:hideMark/>
          </w:tcPr>
          <w:p w14:paraId="0445E31C" w14:textId="4535233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4.153.892</w:t>
            </w:r>
          </w:p>
        </w:tc>
        <w:tc>
          <w:tcPr>
            <w:tcW w:w="1631" w:type="dxa"/>
            <w:noWrap/>
            <w:vAlign w:val="bottom"/>
            <w:hideMark/>
          </w:tcPr>
          <w:p w14:paraId="0826644B" w14:textId="2752310B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8.428.462</w:t>
            </w:r>
          </w:p>
        </w:tc>
        <w:tc>
          <w:tcPr>
            <w:tcW w:w="1346" w:type="dxa"/>
            <w:noWrap/>
            <w:vAlign w:val="bottom"/>
            <w:hideMark/>
          </w:tcPr>
          <w:p w14:paraId="43E250C9" w14:textId="2F884761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2.284.810</w:t>
            </w:r>
          </w:p>
        </w:tc>
        <w:tc>
          <w:tcPr>
            <w:tcW w:w="1418" w:type="dxa"/>
            <w:noWrap/>
            <w:vAlign w:val="center"/>
            <w:hideMark/>
          </w:tcPr>
          <w:p w14:paraId="5C420A0E" w14:textId="676B1D1F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 xml:space="preserve">43,8     </w:t>
            </w:r>
          </w:p>
        </w:tc>
        <w:tc>
          <w:tcPr>
            <w:tcW w:w="1559" w:type="dxa"/>
            <w:noWrap/>
            <w:vAlign w:val="center"/>
            <w:hideMark/>
          </w:tcPr>
          <w:p w14:paraId="6C88AF86" w14:textId="79857D07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54.454</w:t>
            </w:r>
          </w:p>
        </w:tc>
        <w:tc>
          <w:tcPr>
            <w:tcW w:w="1417" w:type="dxa"/>
            <w:noWrap/>
            <w:vAlign w:val="center"/>
            <w:hideMark/>
          </w:tcPr>
          <w:p w14:paraId="52C28BDC" w14:textId="3FB0CBB9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848</w:t>
            </w:r>
          </w:p>
        </w:tc>
      </w:tr>
      <w:tr w:rsidR="005E0AB4" w:rsidRPr="0042526D" w14:paraId="559AFA39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5E6416" w14:textId="79B71A43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2016</w:t>
            </w:r>
          </w:p>
        </w:tc>
        <w:tc>
          <w:tcPr>
            <w:tcW w:w="1403" w:type="dxa"/>
            <w:noWrap/>
            <w:vAlign w:val="center"/>
            <w:hideMark/>
          </w:tcPr>
          <w:p w14:paraId="1B325113" w14:textId="03BAE93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4.280.191</w:t>
            </w:r>
          </w:p>
        </w:tc>
        <w:tc>
          <w:tcPr>
            <w:tcW w:w="1631" w:type="dxa"/>
            <w:noWrap/>
            <w:vAlign w:val="bottom"/>
            <w:hideMark/>
          </w:tcPr>
          <w:p w14:paraId="745CF867" w14:textId="3184A5E6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8.557.351</w:t>
            </w:r>
          </w:p>
        </w:tc>
        <w:tc>
          <w:tcPr>
            <w:tcW w:w="1346" w:type="dxa"/>
            <w:noWrap/>
            <w:vAlign w:val="center"/>
            <w:hideMark/>
          </w:tcPr>
          <w:p w14:paraId="2DB27198" w14:textId="67D50621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2.265.872</w:t>
            </w:r>
          </w:p>
        </w:tc>
        <w:tc>
          <w:tcPr>
            <w:tcW w:w="1418" w:type="dxa"/>
            <w:noWrap/>
            <w:vAlign w:val="center"/>
            <w:hideMark/>
          </w:tcPr>
          <w:p w14:paraId="31BC9688" w14:textId="5D748928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43,5</w:t>
            </w:r>
          </w:p>
        </w:tc>
        <w:tc>
          <w:tcPr>
            <w:tcW w:w="1559" w:type="dxa"/>
            <w:noWrap/>
            <w:vAlign w:val="center"/>
            <w:hideMark/>
          </w:tcPr>
          <w:p w14:paraId="2AE7AFBB" w14:textId="5F6E42C0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55.861</w:t>
            </w:r>
          </w:p>
        </w:tc>
        <w:tc>
          <w:tcPr>
            <w:tcW w:w="1417" w:type="dxa"/>
            <w:noWrap/>
            <w:vAlign w:val="center"/>
            <w:hideMark/>
          </w:tcPr>
          <w:p w14:paraId="154D67FC" w14:textId="393F067E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839</w:t>
            </w:r>
          </w:p>
        </w:tc>
      </w:tr>
      <w:tr w:rsidR="005E0AB4" w:rsidRPr="0042526D" w14:paraId="7E73EAE5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7E4815" w14:textId="2014B52C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2017</w:t>
            </w:r>
          </w:p>
        </w:tc>
        <w:tc>
          <w:tcPr>
            <w:tcW w:w="1403" w:type="dxa"/>
            <w:noWrap/>
            <w:vAlign w:val="center"/>
            <w:hideMark/>
          </w:tcPr>
          <w:p w14:paraId="48A00C45" w14:textId="5850210C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4.398.506</w:t>
            </w:r>
          </w:p>
        </w:tc>
        <w:tc>
          <w:tcPr>
            <w:tcW w:w="1631" w:type="dxa"/>
            <w:noWrap/>
            <w:vAlign w:val="bottom"/>
            <w:hideMark/>
          </w:tcPr>
          <w:p w14:paraId="3F038736" w14:textId="3D9EC72E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8.782.503</w:t>
            </w:r>
          </w:p>
        </w:tc>
        <w:tc>
          <w:tcPr>
            <w:tcW w:w="1346" w:type="dxa"/>
            <w:noWrap/>
            <w:vAlign w:val="center"/>
            <w:hideMark/>
          </w:tcPr>
          <w:p w14:paraId="0566FBC9" w14:textId="6FAD5F35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2.348.049</w:t>
            </w:r>
          </w:p>
        </w:tc>
        <w:tc>
          <w:tcPr>
            <w:tcW w:w="1418" w:type="dxa"/>
            <w:noWrap/>
            <w:vAlign w:val="center"/>
            <w:hideMark/>
          </w:tcPr>
          <w:p w14:paraId="5AD60757" w14:textId="1AB755CA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43,5</w:t>
            </w:r>
          </w:p>
        </w:tc>
        <w:tc>
          <w:tcPr>
            <w:tcW w:w="1559" w:type="dxa"/>
            <w:noWrap/>
            <w:vAlign w:val="center"/>
            <w:hideMark/>
          </w:tcPr>
          <w:p w14:paraId="5FE46CB8" w14:textId="1D714EE0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56.558</w:t>
            </w:r>
          </w:p>
        </w:tc>
        <w:tc>
          <w:tcPr>
            <w:tcW w:w="1417" w:type="dxa"/>
            <w:vAlign w:val="center"/>
            <w:hideMark/>
          </w:tcPr>
          <w:p w14:paraId="592BC00F" w14:textId="51A2F7B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832</w:t>
            </w:r>
          </w:p>
        </w:tc>
      </w:tr>
      <w:tr w:rsidR="005E0AB4" w:rsidRPr="0042526D" w14:paraId="0D556E7B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073F2A" w14:textId="29CBA628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2018</w:t>
            </w:r>
          </w:p>
        </w:tc>
        <w:tc>
          <w:tcPr>
            <w:tcW w:w="1403" w:type="dxa"/>
            <w:noWrap/>
            <w:vAlign w:val="center"/>
            <w:hideMark/>
          </w:tcPr>
          <w:p w14:paraId="710EFE5A" w14:textId="3CE210F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4.478.368</w:t>
            </w:r>
          </w:p>
        </w:tc>
        <w:tc>
          <w:tcPr>
            <w:tcW w:w="1631" w:type="dxa"/>
            <w:noWrap/>
            <w:vAlign w:val="bottom"/>
            <w:hideMark/>
          </w:tcPr>
          <w:p w14:paraId="6740C990" w14:textId="6E4F60B9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9.097.347</w:t>
            </w:r>
          </w:p>
        </w:tc>
        <w:tc>
          <w:tcPr>
            <w:tcW w:w="1346" w:type="dxa"/>
            <w:noWrap/>
            <w:vAlign w:val="center"/>
            <w:hideMark/>
          </w:tcPr>
          <w:p w14:paraId="3B8197B8" w14:textId="5B0E9D3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2.481.811</w:t>
            </w:r>
          </w:p>
        </w:tc>
        <w:tc>
          <w:tcPr>
            <w:tcW w:w="1418" w:type="dxa"/>
            <w:noWrap/>
            <w:vAlign w:val="center"/>
            <w:hideMark/>
          </w:tcPr>
          <w:p w14:paraId="75A631BA" w14:textId="6A325555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43,6</w:t>
            </w:r>
          </w:p>
        </w:tc>
        <w:tc>
          <w:tcPr>
            <w:tcW w:w="1559" w:type="dxa"/>
            <w:noWrap/>
            <w:vAlign w:val="center"/>
            <w:hideMark/>
          </w:tcPr>
          <w:p w14:paraId="03CE9C24" w14:textId="37D7BEAB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58.821</w:t>
            </w:r>
          </w:p>
        </w:tc>
        <w:tc>
          <w:tcPr>
            <w:tcW w:w="1417" w:type="dxa"/>
            <w:vAlign w:val="center"/>
            <w:hideMark/>
          </w:tcPr>
          <w:p w14:paraId="2848D663" w14:textId="0E16E5B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821</w:t>
            </w:r>
          </w:p>
        </w:tc>
      </w:tr>
      <w:tr w:rsidR="005E0AB4" w:rsidRPr="0042526D" w14:paraId="5F5276E6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7C2859" w14:textId="2A3C4C96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2019</w:t>
            </w:r>
          </w:p>
        </w:tc>
        <w:tc>
          <w:tcPr>
            <w:tcW w:w="1403" w:type="dxa"/>
            <w:noWrap/>
            <w:vAlign w:val="center"/>
            <w:hideMark/>
          </w:tcPr>
          <w:p w14:paraId="332492A2" w14:textId="147959F9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4.589.180</w:t>
            </w:r>
          </w:p>
        </w:tc>
        <w:tc>
          <w:tcPr>
            <w:tcW w:w="1631" w:type="dxa"/>
            <w:noWrap/>
            <w:vAlign w:val="bottom"/>
            <w:hideMark/>
          </w:tcPr>
          <w:p w14:paraId="1D1A2273" w14:textId="786AEA45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9.271.379</w:t>
            </w:r>
          </w:p>
        </w:tc>
        <w:tc>
          <w:tcPr>
            <w:tcW w:w="1346" w:type="dxa"/>
            <w:noWrap/>
            <w:vAlign w:val="center"/>
            <w:hideMark/>
          </w:tcPr>
          <w:p w14:paraId="0EA86834" w14:textId="7AB9779A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2.525.880</w:t>
            </w:r>
          </w:p>
        </w:tc>
        <w:tc>
          <w:tcPr>
            <w:tcW w:w="1418" w:type="dxa"/>
            <w:noWrap/>
            <w:vAlign w:val="center"/>
            <w:hideMark/>
          </w:tcPr>
          <w:p w14:paraId="6DB23EDF" w14:textId="63B355B8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43,3</w:t>
            </w:r>
          </w:p>
        </w:tc>
        <w:tc>
          <w:tcPr>
            <w:tcW w:w="1559" w:type="dxa"/>
            <w:noWrap/>
            <w:vAlign w:val="center"/>
            <w:hideMark/>
          </w:tcPr>
          <w:p w14:paraId="6A22E2C0" w14:textId="14DF7C8C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59.948</w:t>
            </w:r>
          </w:p>
        </w:tc>
        <w:tc>
          <w:tcPr>
            <w:tcW w:w="1417" w:type="dxa"/>
            <w:vAlign w:val="center"/>
            <w:hideMark/>
          </w:tcPr>
          <w:p w14:paraId="5761D5C3" w14:textId="5C3F862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830</w:t>
            </w:r>
          </w:p>
        </w:tc>
      </w:tr>
      <w:tr w:rsidR="005E0AB4" w:rsidRPr="0042526D" w14:paraId="5398EE29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A84652" w14:textId="2FE826A4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2020</w:t>
            </w:r>
          </w:p>
        </w:tc>
        <w:tc>
          <w:tcPr>
            <w:tcW w:w="1403" w:type="dxa"/>
            <w:noWrap/>
            <w:vAlign w:val="center"/>
            <w:hideMark/>
          </w:tcPr>
          <w:p w14:paraId="479E9FCA" w14:textId="5E9987AD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1.844.441</w:t>
            </w:r>
          </w:p>
        </w:tc>
        <w:tc>
          <w:tcPr>
            <w:tcW w:w="1631" w:type="dxa"/>
            <w:noWrap/>
            <w:vAlign w:val="bottom"/>
            <w:hideMark/>
          </w:tcPr>
          <w:p w14:paraId="2B64E6B8" w14:textId="11F3DD5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4.225.200</w:t>
            </w:r>
          </w:p>
        </w:tc>
        <w:tc>
          <w:tcPr>
            <w:tcW w:w="1346" w:type="dxa"/>
            <w:noWrap/>
            <w:vAlign w:val="center"/>
            <w:hideMark/>
          </w:tcPr>
          <w:p w14:paraId="58F3EE9E" w14:textId="2DDBF611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884.027</w:t>
            </w:r>
          </w:p>
        </w:tc>
        <w:tc>
          <w:tcPr>
            <w:tcW w:w="1418" w:type="dxa"/>
            <w:noWrap/>
            <w:vAlign w:val="center"/>
            <w:hideMark/>
          </w:tcPr>
          <w:p w14:paraId="21161212" w14:textId="2777F202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22,5</w:t>
            </w:r>
          </w:p>
        </w:tc>
        <w:tc>
          <w:tcPr>
            <w:tcW w:w="1559" w:type="dxa"/>
            <w:noWrap/>
            <w:vAlign w:val="center"/>
            <w:hideMark/>
          </w:tcPr>
          <w:p w14:paraId="66BFFAE1" w14:textId="79817212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55.159 </w:t>
            </w:r>
          </w:p>
        </w:tc>
        <w:tc>
          <w:tcPr>
            <w:tcW w:w="1417" w:type="dxa"/>
            <w:vAlign w:val="center"/>
            <w:hideMark/>
          </w:tcPr>
          <w:p w14:paraId="6E08685F" w14:textId="4A493471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780 </w:t>
            </w:r>
          </w:p>
        </w:tc>
      </w:tr>
      <w:tr w:rsidR="005E0AB4" w:rsidRPr="0042526D" w14:paraId="5AC54C36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F5793B" w14:textId="0CED28BA" w:rsidR="005E0AB4" w:rsidRPr="0042526D" w:rsidRDefault="005E0AB4" w:rsidP="005E0AB4">
            <w:pPr>
              <w:jc w:val="lef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2021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0389A35" w14:textId="12ADF4CB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1.774.090</w:t>
            </w:r>
          </w:p>
        </w:tc>
        <w:tc>
          <w:tcPr>
            <w:tcW w:w="1631" w:type="dxa"/>
            <w:noWrap/>
            <w:vAlign w:val="bottom"/>
            <w:hideMark/>
          </w:tcPr>
          <w:p w14:paraId="7680D1EC" w14:textId="0690622D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4.276.254</w:t>
            </w:r>
          </w:p>
        </w:tc>
        <w:tc>
          <w:tcPr>
            <w:tcW w:w="1346" w:type="dxa"/>
            <w:noWrap/>
            <w:vAlign w:val="center"/>
            <w:hideMark/>
          </w:tcPr>
          <w:p w14:paraId="47022F70" w14:textId="2EF92F03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992.061</w:t>
            </w:r>
          </w:p>
        </w:tc>
        <w:tc>
          <w:tcPr>
            <w:tcW w:w="1418" w:type="dxa"/>
            <w:noWrap/>
            <w:vAlign w:val="center"/>
            <w:hideMark/>
          </w:tcPr>
          <w:p w14:paraId="39E2BA53" w14:textId="4EAC6CEA" w:rsidR="005E0AB4" w:rsidRPr="0042526D" w:rsidRDefault="005E0AB4" w:rsidP="005E0AB4">
            <w:pPr>
              <w:jc w:val="righ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21,4</w:t>
            </w:r>
          </w:p>
        </w:tc>
        <w:tc>
          <w:tcPr>
            <w:tcW w:w="1559" w:type="dxa"/>
            <w:noWrap/>
            <w:vAlign w:val="center"/>
            <w:hideMark/>
          </w:tcPr>
          <w:p w14:paraId="4A12C570" w14:textId="3D852378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58.487</w:t>
            </w:r>
          </w:p>
        </w:tc>
        <w:tc>
          <w:tcPr>
            <w:tcW w:w="1417" w:type="dxa"/>
            <w:vAlign w:val="center"/>
            <w:hideMark/>
          </w:tcPr>
          <w:p w14:paraId="4D2D37DF" w14:textId="3F0C0776" w:rsidR="005E0AB4" w:rsidRPr="0042526D" w:rsidRDefault="005E0AB4" w:rsidP="005E0AB4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786</w:t>
            </w:r>
          </w:p>
        </w:tc>
      </w:tr>
      <w:tr w:rsidR="0042526D" w:rsidRPr="0042526D" w14:paraId="46311821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FB5412" w14:textId="77777777" w:rsidR="0042526D" w:rsidRPr="0042526D" w:rsidRDefault="0042526D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sz w:val="20"/>
                <w:lang w:eastAsia="de-DE"/>
              </w:rPr>
              <w:t>2022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4D4F482" w14:textId="3385FC20" w:rsidR="0042526D" w:rsidRPr="0042526D" w:rsidRDefault="004C0191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lang w:eastAsia="de-DE"/>
              </w:rPr>
              <w:t>3.539.069</w:t>
            </w:r>
          </w:p>
        </w:tc>
        <w:tc>
          <w:tcPr>
            <w:tcW w:w="1631" w:type="dxa"/>
            <w:noWrap/>
            <w:vAlign w:val="bottom"/>
          </w:tcPr>
          <w:p w14:paraId="48B4DB05" w14:textId="1A3ED8AB" w:rsidR="0042526D" w:rsidRPr="0042526D" w:rsidRDefault="004C0191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lang w:eastAsia="de-DE"/>
              </w:rPr>
              <w:t>7.610.719</w:t>
            </w:r>
          </w:p>
        </w:tc>
        <w:tc>
          <w:tcPr>
            <w:tcW w:w="1346" w:type="dxa"/>
            <w:noWrap/>
            <w:vAlign w:val="center"/>
          </w:tcPr>
          <w:p w14:paraId="5D4326B5" w14:textId="1C3848B5" w:rsidR="0042526D" w:rsidRPr="0042526D" w:rsidRDefault="004C0191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lang w:eastAsia="de-DE"/>
              </w:rPr>
              <w:t>1.911.606</w:t>
            </w:r>
          </w:p>
        </w:tc>
        <w:tc>
          <w:tcPr>
            <w:tcW w:w="1418" w:type="dxa"/>
            <w:noWrap/>
            <w:vAlign w:val="center"/>
          </w:tcPr>
          <w:p w14:paraId="7430CA10" w14:textId="2BA27552" w:rsidR="0042526D" w:rsidRPr="0042526D" w:rsidRDefault="004C0191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>
              <w:rPr>
                <w:rFonts w:ascii="Arial" w:hAnsi="Arial" w:cs="Arial"/>
                <w:color w:val="000000"/>
                <w:sz w:val="20"/>
                <w:lang w:eastAsia="de-DE"/>
              </w:rPr>
              <w:t>33,3</w:t>
            </w:r>
          </w:p>
        </w:tc>
        <w:tc>
          <w:tcPr>
            <w:tcW w:w="1559" w:type="dxa"/>
            <w:noWrap/>
            <w:vAlign w:val="center"/>
            <w:hideMark/>
          </w:tcPr>
          <w:p w14:paraId="0EC4BFA0" w14:textId="36BFA7E4" w:rsidR="0042526D" w:rsidRPr="0042526D" w:rsidRDefault="0042526D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64</w:t>
            </w:r>
            <w:r w:rsidR="00B855AA">
              <w:rPr>
                <w:rFonts w:ascii="Arial" w:hAnsi="Arial" w:cs="Arial"/>
                <w:color w:val="000000"/>
                <w:sz w:val="20"/>
                <w:lang w:eastAsia="de-DE"/>
              </w:rPr>
              <w:t>.</w:t>
            </w: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148</w:t>
            </w:r>
          </w:p>
        </w:tc>
        <w:tc>
          <w:tcPr>
            <w:tcW w:w="1417" w:type="dxa"/>
            <w:vAlign w:val="center"/>
            <w:hideMark/>
          </w:tcPr>
          <w:p w14:paraId="2CF821B0" w14:textId="77777777" w:rsidR="0042526D" w:rsidRPr="0042526D" w:rsidRDefault="0042526D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42526D">
              <w:rPr>
                <w:rFonts w:ascii="Arial" w:hAnsi="Arial" w:cs="Arial"/>
                <w:color w:val="000000"/>
                <w:sz w:val="20"/>
                <w:lang w:eastAsia="de-DE"/>
              </w:rPr>
              <w:t>810</w:t>
            </w:r>
          </w:p>
        </w:tc>
      </w:tr>
      <w:tr w:rsidR="00F11DA5" w:rsidRPr="006E208D" w14:paraId="2C5785DC" w14:textId="77777777" w:rsidTr="00D11013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F0AF95" w14:textId="25119A8C" w:rsidR="00F11DA5" w:rsidRPr="006E208D" w:rsidRDefault="00F11DA5" w:rsidP="0042526D">
            <w:pPr>
              <w:jc w:val="left"/>
              <w:rPr>
                <w:rFonts w:ascii="Arial" w:hAnsi="Arial" w:cs="Arial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sz w:val="20"/>
                <w:lang w:eastAsia="de-DE"/>
              </w:rPr>
              <w:t>2023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08CDB59" w14:textId="4DB0EFFD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>4.256.899</w:t>
            </w:r>
          </w:p>
        </w:tc>
        <w:tc>
          <w:tcPr>
            <w:tcW w:w="1631" w:type="dxa"/>
            <w:noWrap/>
            <w:vAlign w:val="bottom"/>
          </w:tcPr>
          <w:p w14:paraId="36C78E3E" w14:textId="617F36F2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>8.901.052</w:t>
            </w:r>
          </w:p>
        </w:tc>
        <w:tc>
          <w:tcPr>
            <w:tcW w:w="1346" w:type="dxa"/>
            <w:noWrap/>
            <w:vAlign w:val="center"/>
          </w:tcPr>
          <w:p w14:paraId="20A8C11C" w14:textId="42D5C5F5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>2.325.263</w:t>
            </w:r>
          </w:p>
        </w:tc>
        <w:tc>
          <w:tcPr>
            <w:tcW w:w="1418" w:type="dxa"/>
            <w:noWrap/>
            <w:vAlign w:val="center"/>
          </w:tcPr>
          <w:p w14:paraId="05051349" w14:textId="5C4C34DB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 xml:space="preserve">  38,8  </w:t>
            </w:r>
          </w:p>
        </w:tc>
        <w:tc>
          <w:tcPr>
            <w:tcW w:w="1559" w:type="dxa"/>
            <w:noWrap/>
            <w:vAlign w:val="center"/>
          </w:tcPr>
          <w:p w14:paraId="2EC18F44" w14:textId="31A6EB2A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>64.628</w:t>
            </w:r>
          </w:p>
        </w:tc>
        <w:tc>
          <w:tcPr>
            <w:tcW w:w="1417" w:type="dxa"/>
            <w:vAlign w:val="center"/>
          </w:tcPr>
          <w:p w14:paraId="52A202F0" w14:textId="2964EF17" w:rsidR="00F11DA5" w:rsidRPr="006E208D" w:rsidRDefault="00F11DA5" w:rsidP="0042526D">
            <w:pPr>
              <w:jc w:val="right"/>
              <w:rPr>
                <w:rFonts w:ascii="Arial" w:hAnsi="Arial" w:cs="Arial"/>
                <w:color w:val="000000"/>
                <w:sz w:val="20"/>
                <w:lang w:eastAsia="de-DE"/>
              </w:rPr>
            </w:pPr>
            <w:r w:rsidRPr="006E208D">
              <w:rPr>
                <w:rFonts w:ascii="Arial" w:hAnsi="Arial" w:cs="Arial"/>
                <w:color w:val="000000"/>
                <w:sz w:val="20"/>
                <w:lang w:eastAsia="de-DE"/>
              </w:rPr>
              <w:t>790</w:t>
            </w:r>
          </w:p>
        </w:tc>
      </w:tr>
    </w:tbl>
    <w:p w14:paraId="7CB78422" w14:textId="2F62AA87" w:rsidR="002262E1" w:rsidRPr="00F11DA5" w:rsidRDefault="00B855AA" w:rsidP="00F11DA5">
      <w:pPr>
        <w:spacing w:line="360" w:lineRule="auto"/>
        <w:rPr>
          <w:rFonts w:ascii="Arial" w:hAnsi="Arial" w:cs="Arial"/>
          <w:sz w:val="20"/>
          <w:highlight w:val="yellow"/>
        </w:rPr>
      </w:pPr>
      <w:r w:rsidRPr="00F11DA5">
        <w:rPr>
          <w:rFonts w:ascii="Arial" w:hAnsi="Arial" w:cs="Arial"/>
          <w:sz w:val="20"/>
          <w:highlight w:val="yellow"/>
        </w:rPr>
        <w:t xml:space="preserve"> </w:t>
      </w:r>
    </w:p>
    <w:sectPr w:rsidR="002262E1" w:rsidRPr="00F11DA5" w:rsidSect="004E35FD">
      <w:headerReference w:type="default" r:id="rId14"/>
      <w:footerReference w:type="default" r:id="rId15"/>
      <w:pgSz w:w="11906" w:h="16838"/>
      <w:pgMar w:top="2091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1632" w14:textId="77777777" w:rsidR="00027A70" w:rsidRDefault="00027A70" w:rsidP="005A2492">
      <w:r>
        <w:separator/>
      </w:r>
    </w:p>
  </w:endnote>
  <w:endnote w:type="continuationSeparator" w:id="0">
    <w:p w14:paraId="264815F7" w14:textId="77777777" w:rsidR="00027A70" w:rsidRDefault="00027A70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C69D" w14:textId="77777777" w:rsidR="00131528" w:rsidRPr="0008199B" w:rsidRDefault="00131528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0"/>
        <w:szCs w:val="10"/>
      </w:rPr>
    </w:pPr>
  </w:p>
  <w:p w14:paraId="2D4268A7" w14:textId="77777777" w:rsidR="00131528" w:rsidRPr="00AD6D17" w:rsidRDefault="00131528" w:rsidP="002161A2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131528" w:rsidRDefault="00131528" w:rsidP="004E35FD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77777777" w:rsidR="00131528" w:rsidRPr="00AD6D17" w:rsidRDefault="00131528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131528" w:rsidRPr="00B379CE" w:rsidRDefault="00131528" w:rsidP="002161A2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Tel.: +49 (0)711 / 22 28-222</w:t>
    </w:r>
  </w:p>
  <w:p w14:paraId="75543A81" w14:textId="77777777" w:rsidR="00131528" w:rsidRPr="00B379CE" w:rsidRDefault="00287E9F" w:rsidP="002161A2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131528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131528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131528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1A6B" w14:textId="77777777" w:rsidR="00027A70" w:rsidRDefault="00027A70" w:rsidP="005A2492">
      <w:r>
        <w:separator/>
      </w:r>
    </w:p>
  </w:footnote>
  <w:footnote w:type="continuationSeparator" w:id="0">
    <w:p w14:paraId="38B630E3" w14:textId="77777777" w:rsidR="00027A70" w:rsidRDefault="00027A70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51DEABFB" w:rsidR="00131528" w:rsidRDefault="00131528" w:rsidP="00A755E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6789F3D" wp14:editId="6CD58368">
          <wp:simplePos x="0" y="0"/>
          <wp:positionH relativeFrom="column">
            <wp:posOffset>285750</wp:posOffset>
          </wp:positionH>
          <wp:positionV relativeFrom="paragraph">
            <wp:posOffset>209550</wp:posOffset>
          </wp:positionV>
          <wp:extent cx="1800225" cy="381635"/>
          <wp:effectExtent l="0" t="0" r="9525" b="0"/>
          <wp:wrapThrough wrapText="bothSides">
            <wp:wrapPolygon edited="0">
              <wp:start x="0" y="0"/>
              <wp:lineTo x="0" y="20486"/>
              <wp:lineTo x="21486" y="20486"/>
              <wp:lineTo x="21486" y="0"/>
              <wp:lineTo x="0" y="0"/>
            </wp:wrapPolygon>
          </wp:wrapThrough>
          <wp:docPr id="1" name="Bild 2" descr="Stadt_STUTTG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dt_STUTTG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676CA"/>
    <w:multiLevelType w:val="hybridMultilevel"/>
    <w:tmpl w:val="C7F829DA"/>
    <w:lvl w:ilvl="0" w:tplc="1B9474B6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D531B88"/>
    <w:multiLevelType w:val="hybridMultilevel"/>
    <w:tmpl w:val="812ABCF8"/>
    <w:lvl w:ilvl="0" w:tplc="1F9CF3B8">
      <w:start w:val="1"/>
      <w:numFmt w:val="lowerLetter"/>
      <w:lvlText w:val="%1)"/>
      <w:lvlJc w:val="left"/>
      <w:pPr>
        <w:ind w:left="928" w:hanging="360"/>
      </w:pPr>
      <w:rPr>
        <w:rFonts w:ascii="Arial Rounded MT Bold" w:hAnsi="Arial Rounded MT Bold" w:hint="default"/>
        <w:b w:val="0"/>
      </w:r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5"/>
  </w:num>
  <w:num w:numId="13">
    <w:abstractNumId w:val="9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1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E2C"/>
    <w:rsid w:val="00001BAB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225DA"/>
    <w:rsid w:val="00022ACC"/>
    <w:rsid w:val="00022AFB"/>
    <w:rsid w:val="00026D1A"/>
    <w:rsid w:val="0002779A"/>
    <w:rsid w:val="00027A70"/>
    <w:rsid w:val="000328D9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3369"/>
    <w:rsid w:val="00047C9E"/>
    <w:rsid w:val="00047F08"/>
    <w:rsid w:val="00050456"/>
    <w:rsid w:val="00051174"/>
    <w:rsid w:val="000515BC"/>
    <w:rsid w:val="00051AA8"/>
    <w:rsid w:val="000522B5"/>
    <w:rsid w:val="00053EEE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67CF3"/>
    <w:rsid w:val="0007071E"/>
    <w:rsid w:val="0007082A"/>
    <w:rsid w:val="00070D0D"/>
    <w:rsid w:val="000714EA"/>
    <w:rsid w:val="00072AD1"/>
    <w:rsid w:val="00072D40"/>
    <w:rsid w:val="00073044"/>
    <w:rsid w:val="000733A3"/>
    <w:rsid w:val="000746D2"/>
    <w:rsid w:val="0007560D"/>
    <w:rsid w:val="00080417"/>
    <w:rsid w:val="00080E60"/>
    <w:rsid w:val="00080F95"/>
    <w:rsid w:val="0008199B"/>
    <w:rsid w:val="0008222B"/>
    <w:rsid w:val="00084346"/>
    <w:rsid w:val="000843F7"/>
    <w:rsid w:val="0008602C"/>
    <w:rsid w:val="00091108"/>
    <w:rsid w:val="00091FFD"/>
    <w:rsid w:val="00092D71"/>
    <w:rsid w:val="00093BB4"/>
    <w:rsid w:val="00093F0A"/>
    <w:rsid w:val="00096B73"/>
    <w:rsid w:val="000A1EB0"/>
    <w:rsid w:val="000A3AAD"/>
    <w:rsid w:val="000A4C3D"/>
    <w:rsid w:val="000A6DF3"/>
    <w:rsid w:val="000B1BD6"/>
    <w:rsid w:val="000B1E24"/>
    <w:rsid w:val="000B266B"/>
    <w:rsid w:val="000B3743"/>
    <w:rsid w:val="000B4546"/>
    <w:rsid w:val="000B4E03"/>
    <w:rsid w:val="000C0BA8"/>
    <w:rsid w:val="000C5864"/>
    <w:rsid w:val="000C5CBD"/>
    <w:rsid w:val="000C7803"/>
    <w:rsid w:val="000D006D"/>
    <w:rsid w:val="000D05AF"/>
    <w:rsid w:val="000D4980"/>
    <w:rsid w:val="000D577B"/>
    <w:rsid w:val="000D59AE"/>
    <w:rsid w:val="000D5F17"/>
    <w:rsid w:val="000D6262"/>
    <w:rsid w:val="000D6607"/>
    <w:rsid w:val="000E5291"/>
    <w:rsid w:val="000E5507"/>
    <w:rsid w:val="000E67E9"/>
    <w:rsid w:val="000F38CB"/>
    <w:rsid w:val="000F3EAF"/>
    <w:rsid w:val="000F581E"/>
    <w:rsid w:val="000F680D"/>
    <w:rsid w:val="000F73AD"/>
    <w:rsid w:val="0010189D"/>
    <w:rsid w:val="00106D50"/>
    <w:rsid w:val="00112247"/>
    <w:rsid w:val="00113040"/>
    <w:rsid w:val="0011557D"/>
    <w:rsid w:val="00115B67"/>
    <w:rsid w:val="00117312"/>
    <w:rsid w:val="00123D05"/>
    <w:rsid w:val="001267B6"/>
    <w:rsid w:val="00126C1E"/>
    <w:rsid w:val="001270D2"/>
    <w:rsid w:val="00127E58"/>
    <w:rsid w:val="00131528"/>
    <w:rsid w:val="00132EF0"/>
    <w:rsid w:val="001344F9"/>
    <w:rsid w:val="00136CEC"/>
    <w:rsid w:val="00137532"/>
    <w:rsid w:val="00140CD2"/>
    <w:rsid w:val="00141EA2"/>
    <w:rsid w:val="001421ED"/>
    <w:rsid w:val="0014269D"/>
    <w:rsid w:val="001458A0"/>
    <w:rsid w:val="00145CC9"/>
    <w:rsid w:val="001511DE"/>
    <w:rsid w:val="00154C7B"/>
    <w:rsid w:val="0016312D"/>
    <w:rsid w:val="00163C14"/>
    <w:rsid w:val="00163C5F"/>
    <w:rsid w:val="00164827"/>
    <w:rsid w:val="001658D6"/>
    <w:rsid w:val="00165B0B"/>
    <w:rsid w:val="00166AB9"/>
    <w:rsid w:val="00166CB3"/>
    <w:rsid w:val="0016735F"/>
    <w:rsid w:val="00167490"/>
    <w:rsid w:val="0017171A"/>
    <w:rsid w:val="00171B35"/>
    <w:rsid w:val="00172F8A"/>
    <w:rsid w:val="001742DF"/>
    <w:rsid w:val="00175B31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6213"/>
    <w:rsid w:val="001A12A6"/>
    <w:rsid w:val="001A1A12"/>
    <w:rsid w:val="001A6230"/>
    <w:rsid w:val="001A64EC"/>
    <w:rsid w:val="001A7AF4"/>
    <w:rsid w:val="001B0F80"/>
    <w:rsid w:val="001B155B"/>
    <w:rsid w:val="001B276A"/>
    <w:rsid w:val="001B6826"/>
    <w:rsid w:val="001B6B28"/>
    <w:rsid w:val="001C00CA"/>
    <w:rsid w:val="001C211E"/>
    <w:rsid w:val="001C5A23"/>
    <w:rsid w:val="001C70F9"/>
    <w:rsid w:val="001C7761"/>
    <w:rsid w:val="001D1054"/>
    <w:rsid w:val="001D116D"/>
    <w:rsid w:val="001D1661"/>
    <w:rsid w:val="001D1C47"/>
    <w:rsid w:val="001D2D6A"/>
    <w:rsid w:val="001D3224"/>
    <w:rsid w:val="001D4A5E"/>
    <w:rsid w:val="001D5792"/>
    <w:rsid w:val="001E3A9A"/>
    <w:rsid w:val="001E3BDD"/>
    <w:rsid w:val="001E456D"/>
    <w:rsid w:val="001E5EFD"/>
    <w:rsid w:val="001F11DC"/>
    <w:rsid w:val="001F2D52"/>
    <w:rsid w:val="001F3373"/>
    <w:rsid w:val="001F3A43"/>
    <w:rsid w:val="001F5197"/>
    <w:rsid w:val="001F5425"/>
    <w:rsid w:val="001F60A1"/>
    <w:rsid w:val="001F63BF"/>
    <w:rsid w:val="002009C5"/>
    <w:rsid w:val="00203C42"/>
    <w:rsid w:val="00204F1D"/>
    <w:rsid w:val="00206C51"/>
    <w:rsid w:val="00207B6C"/>
    <w:rsid w:val="002100B0"/>
    <w:rsid w:val="00210164"/>
    <w:rsid w:val="00211A72"/>
    <w:rsid w:val="002134E1"/>
    <w:rsid w:val="00213BD1"/>
    <w:rsid w:val="00213EA8"/>
    <w:rsid w:val="00213FD8"/>
    <w:rsid w:val="002161A2"/>
    <w:rsid w:val="002166D0"/>
    <w:rsid w:val="002208C2"/>
    <w:rsid w:val="00224E23"/>
    <w:rsid w:val="002262E1"/>
    <w:rsid w:val="00226BBE"/>
    <w:rsid w:val="0023001B"/>
    <w:rsid w:val="00233B75"/>
    <w:rsid w:val="00233F28"/>
    <w:rsid w:val="00236468"/>
    <w:rsid w:val="00240F5F"/>
    <w:rsid w:val="00242963"/>
    <w:rsid w:val="00246D1E"/>
    <w:rsid w:val="00246E63"/>
    <w:rsid w:val="0024701B"/>
    <w:rsid w:val="002501FD"/>
    <w:rsid w:val="00252185"/>
    <w:rsid w:val="002572F1"/>
    <w:rsid w:val="002600B1"/>
    <w:rsid w:val="00262A75"/>
    <w:rsid w:val="00262D78"/>
    <w:rsid w:val="00263112"/>
    <w:rsid w:val="002645E8"/>
    <w:rsid w:val="002656F5"/>
    <w:rsid w:val="00265E47"/>
    <w:rsid w:val="00265F12"/>
    <w:rsid w:val="002663C5"/>
    <w:rsid w:val="00267228"/>
    <w:rsid w:val="00267BC2"/>
    <w:rsid w:val="002703C8"/>
    <w:rsid w:val="002715A2"/>
    <w:rsid w:val="00271780"/>
    <w:rsid w:val="00273839"/>
    <w:rsid w:val="00286279"/>
    <w:rsid w:val="00286C1D"/>
    <w:rsid w:val="00287E9F"/>
    <w:rsid w:val="00290D6D"/>
    <w:rsid w:val="002923DB"/>
    <w:rsid w:val="002949CA"/>
    <w:rsid w:val="002960E2"/>
    <w:rsid w:val="0029636D"/>
    <w:rsid w:val="002A0193"/>
    <w:rsid w:val="002A023C"/>
    <w:rsid w:val="002A063E"/>
    <w:rsid w:val="002A0F2C"/>
    <w:rsid w:val="002A3BD2"/>
    <w:rsid w:val="002A523B"/>
    <w:rsid w:val="002A672D"/>
    <w:rsid w:val="002B0BB2"/>
    <w:rsid w:val="002B14D4"/>
    <w:rsid w:val="002B7FD6"/>
    <w:rsid w:val="002C4EEB"/>
    <w:rsid w:val="002C5061"/>
    <w:rsid w:val="002C5D2F"/>
    <w:rsid w:val="002D137E"/>
    <w:rsid w:val="002D3380"/>
    <w:rsid w:val="002D5922"/>
    <w:rsid w:val="002E1E29"/>
    <w:rsid w:val="002E2662"/>
    <w:rsid w:val="002E408C"/>
    <w:rsid w:val="002E4358"/>
    <w:rsid w:val="002E6607"/>
    <w:rsid w:val="002F01CA"/>
    <w:rsid w:val="002F11F7"/>
    <w:rsid w:val="002F170A"/>
    <w:rsid w:val="002F550A"/>
    <w:rsid w:val="002F5BEB"/>
    <w:rsid w:val="002F687A"/>
    <w:rsid w:val="00300175"/>
    <w:rsid w:val="00300253"/>
    <w:rsid w:val="003006A5"/>
    <w:rsid w:val="00300B89"/>
    <w:rsid w:val="00301683"/>
    <w:rsid w:val="00304246"/>
    <w:rsid w:val="00304493"/>
    <w:rsid w:val="00305CD5"/>
    <w:rsid w:val="00306748"/>
    <w:rsid w:val="0030677F"/>
    <w:rsid w:val="00306D46"/>
    <w:rsid w:val="0030776F"/>
    <w:rsid w:val="00312499"/>
    <w:rsid w:val="0031302F"/>
    <w:rsid w:val="0031310C"/>
    <w:rsid w:val="0031398D"/>
    <w:rsid w:val="00315462"/>
    <w:rsid w:val="00316665"/>
    <w:rsid w:val="003167AC"/>
    <w:rsid w:val="00317CD2"/>
    <w:rsid w:val="00320531"/>
    <w:rsid w:val="00327A90"/>
    <w:rsid w:val="00330889"/>
    <w:rsid w:val="003312CE"/>
    <w:rsid w:val="00332957"/>
    <w:rsid w:val="0033340F"/>
    <w:rsid w:val="0033602B"/>
    <w:rsid w:val="00337389"/>
    <w:rsid w:val="003413FA"/>
    <w:rsid w:val="00342380"/>
    <w:rsid w:val="00343126"/>
    <w:rsid w:val="003446D8"/>
    <w:rsid w:val="00346AB2"/>
    <w:rsid w:val="00347CC7"/>
    <w:rsid w:val="003513CE"/>
    <w:rsid w:val="0035170B"/>
    <w:rsid w:val="0035290E"/>
    <w:rsid w:val="00356163"/>
    <w:rsid w:val="00360A94"/>
    <w:rsid w:val="00363F30"/>
    <w:rsid w:val="00364CF0"/>
    <w:rsid w:val="00364FE9"/>
    <w:rsid w:val="00366862"/>
    <w:rsid w:val="00370AEF"/>
    <w:rsid w:val="00371F9B"/>
    <w:rsid w:val="0037389C"/>
    <w:rsid w:val="00373CF7"/>
    <w:rsid w:val="00374251"/>
    <w:rsid w:val="0037435C"/>
    <w:rsid w:val="0038287F"/>
    <w:rsid w:val="003840B9"/>
    <w:rsid w:val="00385EB2"/>
    <w:rsid w:val="003900FA"/>
    <w:rsid w:val="003910FD"/>
    <w:rsid w:val="00394B6A"/>
    <w:rsid w:val="00396BDA"/>
    <w:rsid w:val="003A13E2"/>
    <w:rsid w:val="003A2581"/>
    <w:rsid w:val="003A4018"/>
    <w:rsid w:val="003A4904"/>
    <w:rsid w:val="003A60E2"/>
    <w:rsid w:val="003A66FD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48D4"/>
    <w:rsid w:val="003D4BD2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72FB"/>
    <w:rsid w:val="004011B3"/>
    <w:rsid w:val="00403874"/>
    <w:rsid w:val="00405570"/>
    <w:rsid w:val="0040566D"/>
    <w:rsid w:val="00410346"/>
    <w:rsid w:val="00411433"/>
    <w:rsid w:val="00411979"/>
    <w:rsid w:val="004131DC"/>
    <w:rsid w:val="00413FAA"/>
    <w:rsid w:val="00417382"/>
    <w:rsid w:val="00422388"/>
    <w:rsid w:val="00424110"/>
    <w:rsid w:val="0042526D"/>
    <w:rsid w:val="004270A7"/>
    <w:rsid w:val="0043261E"/>
    <w:rsid w:val="00433D3C"/>
    <w:rsid w:val="00434C1D"/>
    <w:rsid w:val="00441E73"/>
    <w:rsid w:val="00442B01"/>
    <w:rsid w:val="00446549"/>
    <w:rsid w:val="00450598"/>
    <w:rsid w:val="004507D1"/>
    <w:rsid w:val="00450963"/>
    <w:rsid w:val="00451E60"/>
    <w:rsid w:val="004554EB"/>
    <w:rsid w:val="00461897"/>
    <w:rsid w:val="00465352"/>
    <w:rsid w:val="0046570C"/>
    <w:rsid w:val="00470439"/>
    <w:rsid w:val="004711A0"/>
    <w:rsid w:val="00476E1F"/>
    <w:rsid w:val="004806E7"/>
    <w:rsid w:val="0048157B"/>
    <w:rsid w:val="00487199"/>
    <w:rsid w:val="0048761D"/>
    <w:rsid w:val="00487F04"/>
    <w:rsid w:val="004917D0"/>
    <w:rsid w:val="0049255C"/>
    <w:rsid w:val="00492E4B"/>
    <w:rsid w:val="00494D51"/>
    <w:rsid w:val="00497221"/>
    <w:rsid w:val="004A01EB"/>
    <w:rsid w:val="004A07A6"/>
    <w:rsid w:val="004A3345"/>
    <w:rsid w:val="004A3701"/>
    <w:rsid w:val="004A50D0"/>
    <w:rsid w:val="004A5BA5"/>
    <w:rsid w:val="004A5CF5"/>
    <w:rsid w:val="004A6E43"/>
    <w:rsid w:val="004A7298"/>
    <w:rsid w:val="004B210E"/>
    <w:rsid w:val="004B2418"/>
    <w:rsid w:val="004B2B61"/>
    <w:rsid w:val="004B2F2A"/>
    <w:rsid w:val="004B475E"/>
    <w:rsid w:val="004B776A"/>
    <w:rsid w:val="004C0191"/>
    <w:rsid w:val="004C1289"/>
    <w:rsid w:val="004C157F"/>
    <w:rsid w:val="004C2070"/>
    <w:rsid w:val="004C50B4"/>
    <w:rsid w:val="004C6725"/>
    <w:rsid w:val="004C6F88"/>
    <w:rsid w:val="004C7B24"/>
    <w:rsid w:val="004D02BF"/>
    <w:rsid w:val="004D1043"/>
    <w:rsid w:val="004D11C9"/>
    <w:rsid w:val="004D28F5"/>
    <w:rsid w:val="004D4036"/>
    <w:rsid w:val="004D41DE"/>
    <w:rsid w:val="004D51D5"/>
    <w:rsid w:val="004D67CC"/>
    <w:rsid w:val="004D7490"/>
    <w:rsid w:val="004E1812"/>
    <w:rsid w:val="004E35FD"/>
    <w:rsid w:val="004E56D4"/>
    <w:rsid w:val="004E5AC8"/>
    <w:rsid w:val="004F0970"/>
    <w:rsid w:val="00501F8C"/>
    <w:rsid w:val="00502245"/>
    <w:rsid w:val="00502294"/>
    <w:rsid w:val="005026FE"/>
    <w:rsid w:val="0050303A"/>
    <w:rsid w:val="005066C1"/>
    <w:rsid w:val="0051113B"/>
    <w:rsid w:val="00512632"/>
    <w:rsid w:val="00515656"/>
    <w:rsid w:val="00515AF6"/>
    <w:rsid w:val="00523A77"/>
    <w:rsid w:val="0052629D"/>
    <w:rsid w:val="0052759E"/>
    <w:rsid w:val="00532314"/>
    <w:rsid w:val="00535255"/>
    <w:rsid w:val="00541119"/>
    <w:rsid w:val="0054284D"/>
    <w:rsid w:val="00546039"/>
    <w:rsid w:val="00546C64"/>
    <w:rsid w:val="005471D8"/>
    <w:rsid w:val="00552133"/>
    <w:rsid w:val="00552BE7"/>
    <w:rsid w:val="00553621"/>
    <w:rsid w:val="00553F5F"/>
    <w:rsid w:val="00557495"/>
    <w:rsid w:val="005609D1"/>
    <w:rsid w:val="00562137"/>
    <w:rsid w:val="005643C6"/>
    <w:rsid w:val="00566028"/>
    <w:rsid w:val="00572262"/>
    <w:rsid w:val="00575322"/>
    <w:rsid w:val="00577A5B"/>
    <w:rsid w:val="00580461"/>
    <w:rsid w:val="00580CA4"/>
    <w:rsid w:val="00582457"/>
    <w:rsid w:val="0058319F"/>
    <w:rsid w:val="00584624"/>
    <w:rsid w:val="00586E2B"/>
    <w:rsid w:val="00590942"/>
    <w:rsid w:val="005926F9"/>
    <w:rsid w:val="00592784"/>
    <w:rsid w:val="00595CDF"/>
    <w:rsid w:val="0059643E"/>
    <w:rsid w:val="005A0358"/>
    <w:rsid w:val="005A03CD"/>
    <w:rsid w:val="005A15B1"/>
    <w:rsid w:val="005A1A68"/>
    <w:rsid w:val="005A2492"/>
    <w:rsid w:val="005A5334"/>
    <w:rsid w:val="005A565C"/>
    <w:rsid w:val="005A6483"/>
    <w:rsid w:val="005A6D65"/>
    <w:rsid w:val="005A7812"/>
    <w:rsid w:val="005A7F88"/>
    <w:rsid w:val="005B4228"/>
    <w:rsid w:val="005B48AC"/>
    <w:rsid w:val="005B52DA"/>
    <w:rsid w:val="005B6506"/>
    <w:rsid w:val="005B6E8E"/>
    <w:rsid w:val="005C0CCA"/>
    <w:rsid w:val="005C13D6"/>
    <w:rsid w:val="005C34C1"/>
    <w:rsid w:val="005C5A35"/>
    <w:rsid w:val="005C5DF2"/>
    <w:rsid w:val="005C6463"/>
    <w:rsid w:val="005C6E48"/>
    <w:rsid w:val="005D2F12"/>
    <w:rsid w:val="005D380B"/>
    <w:rsid w:val="005D4437"/>
    <w:rsid w:val="005D7955"/>
    <w:rsid w:val="005E0AB4"/>
    <w:rsid w:val="005E4B71"/>
    <w:rsid w:val="005E7656"/>
    <w:rsid w:val="005F0202"/>
    <w:rsid w:val="005F0B9A"/>
    <w:rsid w:val="005F17A2"/>
    <w:rsid w:val="005F293E"/>
    <w:rsid w:val="005F576D"/>
    <w:rsid w:val="005F5DFE"/>
    <w:rsid w:val="005F66ED"/>
    <w:rsid w:val="005F7595"/>
    <w:rsid w:val="00603C89"/>
    <w:rsid w:val="006055DF"/>
    <w:rsid w:val="00605CAA"/>
    <w:rsid w:val="00607357"/>
    <w:rsid w:val="00611531"/>
    <w:rsid w:val="00614067"/>
    <w:rsid w:val="0061579D"/>
    <w:rsid w:val="00616064"/>
    <w:rsid w:val="0061610D"/>
    <w:rsid w:val="00616F57"/>
    <w:rsid w:val="00620639"/>
    <w:rsid w:val="00621931"/>
    <w:rsid w:val="00621934"/>
    <w:rsid w:val="00622771"/>
    <w:rsid w:val="006228A0"/>
    <w:rsid w:val="006232CB"/>
    <w:rsid w:val="00623A66"/>
    <w:rsid w:val="00623B77"/>
    <w:rsid w:val="00625924"/>
    <w:rsid w:val="0062730E"/>
    <w:rsid w:val="00627D9C"/>
    <w:rsid w:val="006302DD"/>
    <w:rsid w:val="00640150"/>
    <w:rsid w:val="00640697"/>
    <w:rsid w:val="00640D27"/>
    <w:rsid w:val="00641B45"/>
    <w:rsid w:val="00643B61"/>
    <w:rsid w:val="00644C70"/>
    <w:rsid w:val="006504BD"/>
    <w:rsid w:val="00650892"/>
    <w:rsid w:val="006508B9"/>
    <w:rsid w:val="00652B67"/>
    <w:rsid w:val="00652B80"/>
    <w:rsid w:val="006542B2"/>
    <w:rsid w:val="00654CF0"/>
    <w:rsid w:val="006552EB"/>
    <w:rsid w:val="00656073"/>
    <w:rsid w:val="00656367"/>
    <w:rsid w:val="006603D3"/>
    <w:rsid w:val="00663A35"/>
    <w:rsid w:val="00663F98"/>
    <w:rsid w:val="00665A36"/>
    <w:rsid w:val="00667E4F"/>
    <w:rsid w:val="00670DC3"/>
    <w:rsid w:val="00672544"/>
    <w:rsid w:val="00676C4A"/>
    <w:rsid w:val="00677C58"/>
    <w:rsid w:val="00682B3F"/>
    <w:rsid w:val="006834E5"/>
    <w:rsid w:val="00684147"/>
    <w:rsid w:val="00684E82"/>
    <w:rsid w:val="00684EF5"/>
    <w:rsid w:val="00685B34"/>
    <w:rsid w:val="00690EF7"/>
    <w:rsid w:val="006916A7"/>
    <w:rsid w:val="00694904"/>
    <w:rsid w:val="00695061"/>
    <w:rsid w:val="006973C0"/>
    <w:rsid w:val="006A3D3D"/>
    <w:rsid w:val="006A7549"/>
    <w:rsid w:val="006B2020"/>
    <w:rsid w:val="006B24D9"/>
    <w:rsid w:val="006B24F5"/>
    <w:rsid w:val="006B31D9"/>
    <w:rsid w:val="006B46C3"/>
    <w:rsid w:val="006B56D9"/>
    <w:rsid w:val="006B69D9"/>
    <w:rsid w:val="006B71E4"/>
    <w:rsid w:val="006C51B5"/>
    <w:rsid w:val="006C5772"/>
    <w:rsid w:val="006C59C1"/>
    <w:rsid w:val="006D1260"/>
    <w:rsid w:val="006D2CD0"/>
    <w:rsid w:val="006D54DF"/>
    <w:rsid w:val="006D6EF1"/>
    <w:rsid w:val="006D6F10"/>
    <w:rsid w:val="006E0283"/>
    <w:rsid w:val="006E038E"/>
    <w:rsid w:val="006E177B"/>
    <w:rsid w:val="006E208D"/>
    <w:rsid w:val="006E2643"/>
    <w:rsid w:val="006E2979"/>
    <w:rsid w:val="006E59EE"/>
    <w:rsid w:val="006F1241"/>
    <w:rsid w:val="006F2264"/>
    <w:rsid w:val="006F24F5"/>
    <w:rsid w:val="006F47FC"/>
    <w:rsid w:val="00700A60"/>
    <w:rsid w:val="00701DA0"/>
    <w:rsid w:val="00703A0F"/>
    <w:rsid w:val="00705595"/>
    <w:rsid w:val="007056D6"/>
    <w:rsid w:val="007057F2"/>
    <w:rsid w:val="0070604E"/>
    <w:rsid w:val="00717D3A"/>
    <w:rsid w:val="0072251F"/>
    <w:rsid w:val="00724867"/>
    <w:rsid w:val="007358B7"/>
    <w:rsid w:val="00736720"/>
    <w:rsid w:val="007408F8"/>
    <w:rsid w:val="0074146C"/>
    <w:rsid w:val="00742261"/>
    <w:rsid w:val="0074286D"/>
    <w:rsid w:val="007432AE"/>
    <w:rsid w:val="00744052"/>
    <w:rsid w:val="00750975"/>
    <w:rsid w:val="0075116C"/>
    <w:rsid w:val="00751C7A"/>
    <w:rsid w:val="00755972"/>
    <w:rsid w:val="00755CA2"/>
    <w:rsid w:val="00757504"/>
    <w:rsid w:val="0076336C"/>
    <w:rsid w:val="00764A5B"/>
    <w:rsid w:val="00764EC9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19A4"/>
    <w:rsid w:val="0078412E"/>
    <w:rsid w:val="007859C6"/>
    <w:rsid w:val="00786E76"/>
    <w:rsid w:val="0079102F"/>
    <w:rsid w:val="007912B0"/>
    <w:rsid w:val="007921EB"/>
    <w:rsid w:val="00793AC1"/>
    <w:rsid w:val="00794B16"/>
    <w:rsid w:val="007A03BA"/>
    <w:rsid w:val="007A1E88"/>
    <w:rsid w:val="007A53DB"/>
    <w:rsid w:val="007A5FA1"/>
    <w:rsid w:val="007A6B96"/>
    <w:rsid w:val="007A6D9A"/>
    <w:rsid w:val="007A7639"/>
    <w:rsid w:val="007A7B63"/>
    <w:rsid w:val="007B09D7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5D34"/>
    <w:rsid w:val="007C693C"/>
    <w:rsid w:val="007D072C"/>
    <w:rsid w:val="007D1278"/>
    <w:rsid w:val="007D76CA"/>
    <w:rsid w:val="007D7A2E"/>
    <w:rsid w:val="007E06D7"/>
    <w:rsid w:val="007E0C9F"/>
    <w:rsid w:val="007E3486"/>
    <w:rsid w:val="007E5CF6"/>
    <w:rsid w:val="007E7416"/>
    <w:rsid w:val="007E7E60"/>
    <w:rsid w:val="007F0809"/>
    <w:rsid w:val="007F106B"/>
    <w:rsid w:val="007F12BE"/>
    <w:rsid w:val="007F302B"/>
    <w:rsid w:val="007F3526"/>
    <w:rsid w:val="007F4B43"/>
    <w:rsid w:val="007F55B0"/>
    <w:rsid w:val="00802057"/>
    <w:rsid w:val="008022B3"/>
    <w:rsid w:val="00802CED"/>
    <w:rsid w:val="00803794"/>
    <w:rsid w:val="00805722"/>
    <w:rsid w:val="00805B2C"/>
    <w:rsid w:val="00810CA7"/>
    <w:rsid w:val="00811BCE"/>
    <w:rsid w:val="008131FF"/>
    <w:rsid w:val="00814817"/>
    <w:rsid w:val="00825E68"/>
    <w:rsid w:val="008304F3"/>
    <w:rsid w:val="00831770"/>
    <w:rsid w:val="00831777"/>
    <w:rsid w:val="0083297C"/>
    <w:rsid w:val="008343EF"/>
    <w:rsid w:val="00834DC1"/>
    <w:rsid w:val="00837169"/>
    <w:rsid w:val="00841333"/>
    <w:rsid w:val="00841B5F"/>
    <w:rsid w:val="00842C2D"/>
    <w:rsid w:val="00842E2A"/>
    <w:rsid w:val="008443EF"/>
    <w:rsid w:val="00844774"/>
    <w:rsid w:val="0084599D"/>
    <w:rsid w:val="00847EB7"/>
    <w:rsid w:val="0085188A"/>
    <w:rsid w:val="00851C4A"/>
    <w:rsid w:val="00851C91"/>
    <w:rsid w:val="00854B4C"/>
    <w:rsid w:val="008558E2"/>
    <w:rsid w:val="008564B7"/>
    <w:rsid w:val="008608E5"/>
    <w:rsid w:val="00860E43"/>
    <w:rsid w:val="008663CB"/>
    <w:rsid w:val="00871ED0"/>
    <w:rsid w:val="00872A83"/>
    <w:rsid w:val="008752CA"/>
    <w:rsid w:val="00875BB2"/>
    <w:rsid w:val="00875BFA"/>
    <w:rsid w:val="00881D03"/>
    <w:rsid w:val="0088268B"/>
    <w:rsid w:val="00883CD1"/>
    <w:rsid w:val="00883F0F"/>
    <w:rsid w:val="00884BBE"/>
    <w:rsid w:val="00884F27"/>
    <w:rsid w:val="00885556"/>
    <w:rsid w:val="00885D18"/>
    <w:rsid w:val="00885E5E"/>
    <w:rsid w:val="00893701"/>
    <w:rsid w:val="008A28E7"/>
    <w:rsid w:val="008A4128"/>
    <w:rsid w:val="008A53FE"/>
    <w:rsid w:val="008B0EBC"/>
    <w:rsid w:val="008B11EE"/>
    <w:rsid w:val="008B4713"/>
    <w:rsid w:val="008B5031"/>
    <w:rsid w:val="008B7A7D"/>
    <w:rsid w:val="008C17CE"/>
    <w:rsid w:val="008C1BCF"/>
    <w:rsid w:val="008C250D"/>
    <w:rsid w:val="008C2993"/>
    <w:rsid w:val="008C3C61"/>
    <w:rsid w:val="008C3FE9"/>
    <w:rsid w:val="008D05D3"/>
    <w:rsid w:val="008D0E8B"/>
    <w:rsid w:val="008D609A"/>
    <w:rsid w:val="008D7BE1"/>
    <w:rsid w:val="008E0659"/>
    <w:rsid w:val="008E3374"/>
    <w:rsid w:val="008E7408"/>
    <w:rsid w:val="008F4866"/>
    <w:rsid w:val="008F56DB"/>
    <w:rsid w:val="00903A6B"/>
    <w:rsid w:val="00903E12"/>
    <w:rsid w:val="009055F6"/>
    <w:rsid w:val="009058D0"/>
    <w:rsid w:val="00911911"/>
    <w:rsid w:val="00912615"/>
    <w:rsid w:val="00913AA9"/>
    <w:rsid w:val="00913F66"/>
    <w:rsid w:val="0091509D"/>
    <w:rsid w:val="009155EA"/>
    <w:rsid w:val="00915710"/>
    <w:rsid w:val="00917F80"/>
    <w:rsid w:val="0092061C"/>
    <w:rsid w:val="0092292E"/>
    <w:rsid w:val="00926AFE"/>
    <w:rsid w:val="009270E1"/>
    <w:rsid w:val="00930A11"/>
    <w:rsid w:val="0093140C"/>
    <w:rsid w:val="00932ABF"/>
    <w:rsid w:val="00942E8E"/>
    <w:rsid w:val="00943325"/>
    <w:rsid w:val="00943932"/>
    <w:rsid w:val="00944DB5"/>
    <w:rsid w:val="00951D93"/>
    <w:rsid w:val="00952262"/>
    <w:rsid w:val="00952998"/>
    <w:rsid w:val="00955724"/>
    <w:rsid w:val="00957DF5"/>
    <w:rsid w:val="009619F7"/>
    <w:rsid w:val="00964AC1"/>
    <w:rsid w:val="00965CB4"/>
    <w:rsid w:val="00966284"/>
    <w:rsid w:val="00966F3C"/>
    <w:rsid w:val="009734E1"/>
    <w:rsid w:val="0097367E"/>
    <w:rsid w:val="0098007A"/>
    <w:rsid w:val="00981A72"/>
    <w:rsid w:val="009820AB"/>
    <w:rsid w:val="00982C23"/>
    <w:rsid w:val="00984F2C"/>
    <w:rsid w:val="00990195"/>
    <w:rsid w:val="00990B7B"/>
    <w:rsid w:val="009A1224"/>
    <w:rsid w:val="009A1F81"/>
    <w:rsid w:val="009A3A5F"/>
    <w:rsid w:val="009A46B8"/>
    <w:rsid w:val="009A4B0F"/>
    <w:rsid w:val="009A4C7C"/>
    <w:rsid w:val="009B07B8"/>
    <w:rsid w:val="009B151A"/>
    <w:rsid w:val="009B2757"/>
    <w:rsid w:val="009B3474"/>
    <w:rsid w:val="009B3F2C"/>
    <w:rsid w:val="009B4042"/>
    <w:rsid w:val="009B562B"/>
    <w:rsid w:val="009B6071"/>
    <w:rsid w:val="009B6F6B"/>
    <w:rsid w:val="009C0786"/>
    <w:rsid w:val="009C17A0"/>
    <w:rsid w:val="009C3A6C"/>
    <w:rsid w:val="009C5405"/>
    <w:rsid w:val="009D13DA"/>
    <w:rsid w:val="009D1AA0"/>
    <w:rsid w:val="009D45B7"/>
    <w:rsid w:val="009D5C78"/>
    <w:rsid w:val="009E15D9"/>
    <w:rsid w:val="009E4790"/>
    <w:rsid w:val="009E6975"/>
    <w:rsid w:val="009F06D1"/>
    <w:rsid w:val="009F0795"/>
    <w:rsid w:val="009F7613"/>
    <w:rsid w:val="00A01E21"/>
    <w:rsid w:val="00A02822"/>
    <w:rsid w:val="00A03305"/>
    <w:rsid w:val="00A06406"/>
    <w:rsid w:val="00A103AD"/>
    <w:rsid w:val="00A10CF7"/>
    <w:rsid w:val="00A1112F"/>
    <w:rsid w:val="00A15AB5"/>
    <w:rsid w:val="00A17086"/>
    <w:rsid w:val="00A1710C"/>
    <w:rsid w:val="00A1735D"/>
    <w:rsid w:val="00A213BD"/>
    <w:rsid w:val="00A303E1"/>
    <w:rsid w:val="00A32EA0"/>
    <w:rsid w:val="00A3728F"/>
    <w:rsid w:val="00A37EC6"/>
    <w:rsid w:val="00A4138B"/>
    <w:rsid w:val="00A439AC"/>
    <w:rsid w:val="00A4511A"/>
    <w:rsid w:val="00A46348"/>
    <w:rsid w:val="00A479C5"/>
    <w:rsid w:val="00A5405B"/>
    <w:rsid w:val="00A61068"/>
    <w:rsid w:val="00A61339"/>
    <w:rsid w:val="00A61522"/>
    <w:rsid w:val="00A665D5"/>
    <w:rsid w:val="00A6737E"/>
    <w:rsid w:val="00A719A0"/>
    <w:rsid w:val="00A755E8"/>
    <w:rsid w:val="00A77370"/>
    <w:rsid w:val="00A77418"/>
    <w:rsid w:val="00A818B8"/>
    <w:rsid w:val="00A820BB"/>
    <w:rsid w:val="00A838E2"/>
    <w:rsid w:val="00A83CD9"/>
    <w:rsid w:val="00A865CA"/>
    <w:rsid w:val="00A868A9"/>
    <w:rsid w:val="00A875CD"/>
    <w:rsid w:val="00A946CB"/>
    <w:rsid w:val="00A95124"/>
    <w:rsid w:val="00A9557D"/>
    <w:rsid w:val="00A97F10"/>
    <w:rsid w:val="00AA0445"/>
    <w:rsid w:val="00AA0A56"/>
    <w:rsid w:val="00AA0B03"/>
    <w:rsid w:val="00AA10B4"/>
    <w:rsid w:val="00AA271E"/>
    <w:rsid w:val="00AA3725"/>
    <w:rsid w:val="00AA4E3A"/>
    <w:rsid w:val="00AB1DCF"/>
    <w:rsid w:val="00AB228A"/>
    <w:rsid w:val="00AB40CA"/>
    <w:rsid w:val="00AB4385"/>
    <w:rsid w:val="00AB636B"/>
    <w:rsid w:val="00AB6636"/>
    <w:rsid w:val="00AC058B"/>
    <w:rsid w:val="00AC138F"/>
    <w:rsid w:val="00AC3118"/>
    <w:rsid w:val="00AC42F4"/>
    <w:rsid w:val="00AC452B"/>
    <w:rsid w:val="00AC47B3"/>
    <w:rsid w:val="00AC5A73"/>
    <w:rsid w:val="00AC76AD"/>
    <w:rsid w:val="00AC7FAE"/>
    <w:rsid w:val="00AD02B5"/>
    <w:rsid w:val="00AD2E1C"/>
    <w:rsid w:val="00AD3BD5"/>
    <w:rsid w:val="00AD40BD"/>
    <w:rsid w:val="00AD6224"/>
    <w:rsid w:val="00AD6777"/>
    <w:rsid w:val="00AD6D17"/>
    <w:rsid w:val="00AD7F9D"/>
    <w:rsid w:val="00AE0342"/>
    <w:rsid w:val="00AE09A3"/>
    <w:rsid w:val="00AE4D90"/>
    <w:rsid w:val="00AE50F3"/>
    <w:rsid w:val="00AE5BC9"/>
    <w:rsid w:val="00AE6633"/>
    <w:rsid w:val="00AE66FF"/>
    <w:rsid w:val="00AE6855"/>
    <w:rsid w:val="00AE702D"/>
    <w:rsid w:val="00AF449A"/>
    <w:rsid w:val="00AF47A5"/>
    <w:rsid w:val="00B023DF"/>
    <w:rsid w:val="00B03299"/>
    <w:rsid w:val="00B0462F"/>
    <w:rsid w:val="00B06C7B"/>
    <w:rsid w:val="00B10809"/>
    <w:rsid w:val="00B111A1"/>
    <w:rsid w:val="00B1151B"/>
    <w:rsid w:val="00B13F82"/>
    <w:rsid w:val="00B14D27"/>
    <w:rsid w:val="00B1730A"/>
    <w:rsid w:val="00B175C0"/>
    <w:rsid w:val="00B20F35"/>
    <w:rsid w:val="00B222E3"/>
    <w:rsid w:val="00B2231F"/>
    <w:rsid w:val="00B248E1"/>
    <w:rsid w:val="00B251B7"/>
    <w:rsid w:val="00B27846"/>
    <w:rsid w:val="00B310AF"/>
    <w:rsid w:val="00B31A70"/>
    <w:rsid w:val="00B31B0D"/>
    <w:rsid w:val="00B335F8"/>
    <w:rsid w:val="00B33AA6"/>
    <w:rsid w:val="00B36B62"/>
    <w:rsid w:val="00B36DE1"/>
    <w:rsid w:val="00B379CE"/>
    <w:rsid w:val="00B420E7"/>
    <w:rsid w:val="00B42570"/>
    <w:rsid w:val="00B45618"/>
    <w:rsid w:val="00B461FF"/>
    <w:rsid w:val="00B5493B"/>
    <w:rsid w:val="00B55BAB"/>
    <w:rsid w:val="00B562E6"/>
    <w:rsid w:val="00B60A50"/>
    <w:rsid w:val="00B66EAF"/>
    <w:rsid w:val="00B67847"/>
    <w:rsid w:val="00B71248"/>
    <w:rsid w:val="00B73F43"/>
    <w:rsid w:val="00B77A50"/>
    <w:rsid w:val="00B855AA"/>
    <w:rsid w:val="00B91E9C"/>
    <w:rsid w:val="00B9244A"/>
    <w:rsid w:val="00B93FD2"/>
    <w:rsid w:val="00B952FA"/>
    <w:rsid w:val="00B95EA8"/>
    <w:rsid w:val="00B95FEC"/>
    <w:rsid w:val="00B96636"/>
    <w:rsid w:val="00B97D2C"/>
    <w:rsid w:val="00BA11AF"/>
    <w:rsid w:val="00BA2A9D"/>
    <w:rsid w:val="00BB02F3"/>
    <w:rsid w:val="00BB0307"/>
    <w:rsid w:val="00BB072C"/>
    <w:rsid w:val="00BB1A37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2B02"/>
    <w:rsid w:val="00BD4E5E"/>
    <w:rsid w:val="00BD67A8"/>
    <w:rsid w:val="00BD78E5"/>
    <w:rsid w:val="00BE1F6B"/>
    <w:rsid w:val="00BE2956"/>
    <w:rsid w:val="00BF2F73"/>
    <w:rsid w:val="00BF5569"/>
    <w:rsid w:val="00BF5637"/>
    <w:rsid w:val="00BF5DA2"/>
    <w:rsid w:val="00BF6020"/>
    <w:rsid w:val="00BF60FF"/>
    <w:rsid w:val="00BF63BB"/>
    <w:rsid w:val="00BF7114"/>
    <w:rsid w:val="00C011BB"/>
    <w:rsid w:val="00C04CA2"/>
    <w:rsid w:val="00C04E4D"/>
    <w:rsid w:val="00C10A26"/>
    <w:rsid w:val="00C120F7"/>
    <w:rsid w:val="00C15104"/>
    <w:rsid w:val="00C2056E"/>
    <w:rsid w:val="00C22740"/>
    <w:rsid w:val="00C23880"/>
    <w:rsid w:val="00C25144"/>
    <w:rsid w:val="00C27E80"/>
    <w:rsid w:val="00C300DE"/>
    <w:rsid w:val="00C3092A"/>
    <w:rsid w:val="00C31622"/>
    <w:rsid w:val="00C32841"/>
    <w:rsid w:val="00C32ED5"/>
    <w:rsid w:val="00C3712B"/>
    <w:rsid w:val="00C37E16"/>
    <w:rsid w:val="00C4033C"/>
    <w:rsid w:val="00C407B5"/>
    <w:rsid w:val="00C45824"/>
    <w:rsid w:val="00C50E95"/>
    <w:rsid w:val="00C51AA6"/>
    <w:rsid w:val="00C52754"/>
    <w:rsid w:val="00C55B8B"/>
    <w:rsid w:val="00C55C21"/>
    <w:rsid w:val="00C56F13"/>
    <w:rsid w:val="00C62D99"/>
    <w:rsid w:val="00C64E2B"/>
    <w:rsid w:val="00C65073"/>
    <w:rsid w:val="00C66579"/>
    <w:rsid w:val="00C67483"/>
    <w:rsid w:val="00C67794"/>
    <w:rsid w:val="00C7001E"/>
    <w:rsid w:val="00C80200"/>
    <w:rsid w:val="00C8030D"/>
    <w:rsid w:val="00C81F47"/>
    <w:rsid w:val="00C82A9A"/>
    <w:rsid w:val="00C83209"/>
    <w:rsid w:val="00C8322A"/>
    <w:rsid w:val="00C84A38"/>
    <w:rsid w:val="00C86753"/>
    <w:rsid w:val="00C97ADF"/>
    <w:rsid w:val="00CA0850"/>
    <w:rsid w:val="00CA19C0"/>
    <w:rsid w:val="00CA2051"/>
    <w:rsid w:val="00CA2C8E"/>
    <w:rsid w:val="00CA3B7E"/>
    <w:rsid w:val="00CA515E"/>
    <w:rsid w:val="00CA79D3"/>
    <w:rsid w:val="00CA7D4A"/>
    <w:rsid w:val="00CB44FD"/>
    <w:rsid w:val="00CC1281"/>
    <w:rsid w:val="00CC1949"/>
    <w:rsid w:val="00CC389C"/>
    <w:rsid w:val="00CC6106"/>
    <w:rsid w:val="00CC69DE"/>
    <w:rsid w:val="00CC7B0E"/>
    <w:rsid w:val="00CD09B1"/>
    <w:rsid w:val="00CD1BCF"/>
    <w:rsid w:val="00CD1C6D"/>
    <w:rsid w:val="00CD1D07"/>
    <w:rsid w:val="00CD5187"/>
    <w:rsid w:val="00CD5397"/>
    <w:rsid w:val="00CD60B2"/>
    <w:rsid w:val="00CD6301"/>
    <w:rsid w:val="00CE103B"/>
    <w:rsid w:val="00CE2AD8"/>
    <w:rsid w:val="00CE3BB7"/>
    <w:rsid w:val="00CE74E2"/>
    <w:rsid w:val="00CE79B4"/>
    <w:rsid w:val="00CF03DB"/>
    <w:rsid w:val="00CF2D62"/>
    <w:rsid w:val="00CF2EB7"/>
    <w:rsid w:val="00D00E4F"/>
    <w:rsid w:val="00D0269D"/>
    <w:rsid w:val="00D03BDB"/>
    <w:rsid w:val="00D040A4"/>
    <w:rsid w:val="00D05020"/>
    <w:rsid w:val="00D053A5"/>
    <w:rsid w:val="00D05524"/>
    <w:rsid w:val="00D11013"/>
    <w:rsid w:val="00D135C4"/>
    <w:rsid w:val="00D139D8"/>
    <w:rsid w:val="00D1632B"/>
    <w:rsid w:val="00D170EC"/>
    <w:rsid w:val="00D20519"/>
    <w:rsid w:val="00D20FC6"/>
    <w:rsid w:val="00D21587"/>
    <w:rsid w:val="00D227D2"/>
    <w:rsid w:val="00D26ED5"/>
    <w:rsid w:val="00D26EFF"/>
    <w:rsid w:val="00D3052E"/>
    <w:rsid w:val="00D31BEA"/>
    <w:rsid w:val="00D32395"/>
    <w:rsid w:val="00D340F5"/>
    <w:rsid w:val="00D34991"/>
    <w:rsid w:val="00D35D04"/>
    <w:rsid w:val="00D40FD6"/>
    <w:rsid w:val="00D4420B"/>
    <w:rsid w:val="00D4623C"/>
    <w:rsid w:val="00D46784"/>
    <w:rsid w:val="00D47B98"/>
    <w:rsid w:val="00D5028D"/>
    <w:rsid w:val="00D5056D"/>
    <w:rsid w:val="00D51032"/>
    <w:rsid w:val="00D51453"/>
    <w:rsid w:val="00D5229F"/>
    <w:rsid w:val="00D536DA"/>
    <w:rsid w:val="00D53C06"/>
    <w:rsid w:val="00D564E9"/>
    <w:rsid w:val="00D569E0"/>
    <w:rsid w:val="00D56DDC"/>
    <w:rsid w:val="00D57F0F"/>
    <w:rsid w:val="00D60371"/>
    <w:rsid w:val="00D6076A"/>
    <w:rsid w:val="00D618D8"/>
    <w:rsid w:val="00D61A06"/>
    <w:rsid w:val="00D62A73"/>
    <w:rsid w:val="00D6479C"/>
    <w:rsid w:val="00D672FE"/>
    <w:rsid w:val="00D73880"/>
    <w:rsid w:val="00D748CF"/>
    <w:rsid w:val="00D75281"/>
    <w:rsid w:val="00D80C5C"/>
    <w:rsid w:val="00D815E2"/>
    <w:rsid w:val="00D818B2"/>
    <w:rsid w:val="00D8359C"/>
    <w:rsid w:val="00D84109"/>
    <w:rsid w:val="00D84352"/>
    <w:rsid w:val="00D84651"/>
    <w:rsid w:val="00D84CE2"/>
    <w:rsid w:val="00D8587C"/>
    <w:rsid w:val="00D8781B"/>
    <w:rsid w:val="00D93E54"/>
    <w:rsid w:val="00D959C1"/>
    <w:rsid w:val="00D95A4D"/>
    <w:rsid w:val="00D972CC"/>
    <w:rsid w:val="00DA1278"/>
    <w:rsid w:val="00DA1D82"/>
    <w:rsid w:val="00DA5120"/>
    <w:rsid w:val="00DA6DF2"/>
    <w:rsid w:val="00DB08CA"/>
    <w:rsid w:val="00DB17C2"/>
    <w:rsid w:val="00DB312A"/>
    <w:rsid w:val="00DB3B0D"/>
    <w:rsid w:val="00DB3F7E"/>
    <w:rsid w:val="00DB4751"/>
    <w:rsid w:val="00DB5872"/>
    <w:rsid w:val="00DC2382"/>
    <w:rsid w:val="00DC4A94"/>
    <w:rsid w:val="00DC4B11"/>
    <w:rsid w:val="00DC6404"/>
    <w:rsid w:val="00DC75A6"/>
    <w:rsid w:val="00DC79C9"/>
    <w:rsid w:val="00DD1501"/>
    <w:rsid w:val="00DD2017"/>
    <w:rsid w:val="00DD4ADF"/>
    <w:rsid w:val="00DE1535"/>
    <w:rsid w:val="00DE2B9C"/>
    <w:rsid w:val="00DE355A"/>
    <w:rsid w:val="00DE48BA"/>
    <w:rsid w:val="00DE527B"/>
    <w:rsid w:val="00DE604D"/>
    <w:rsid w:val="00DE784B"/>
    <w:rsid w:val="00DE79C7"/>
    <w:rsid w:val="00DF0ECA"/>
    <w:rsid w:val="00DF113E"/>
    <w:rsid w:val="00DF3B2A"/>
    <w:rsid w:val="00DF4D4A"/>
    <w:rsid w:val="00DF6A9E"/>
    <w:rsid w:val="00E0126D"/>
    <w:rsid w:val="00E0241B"/>
    <w:rsid w:val="00E0395D"/>
    <w:rsid w:val="00E0526B"/>
    <w:rsid w:val="00E059E3"/>
    <w:rsid w:val="00E116BF"/>
    <w:rsid w:val="00E12873"/>
    <w:rsid w:val="00E1320C"/>
    <w:rsid w:val="00E13F90"/>
    <w:rsid w:val="00E1530A"/>
    <w:rsid w:val="00E20A5A"/>
    <w:rsid w:val="00E218E0"/>
    <w:rsid w:val="00E22F80"/>
    <w:rsid w:val="00E2327D"/>
    <w:rsid w:val="00E30A30"/>
    <w:rsid w:val="00E35C8C"/>
    <w:rsid w:val="00E36122"/>
    <w:rsid w:val="00E40F76"/>
    <w:rsid w:val="00E4154A"/>
    <w:rsid w:val="00E4296E"/>
    <w:rsid w:val="00E429FA"/>
    <w:rsid w:val="00E42B1F"/>
    <w:rsid w:val="00E42E0B"/>
    <w:rsid w:val="00E44438"/>
    <w:rsid w:val="00E51AD7"/>
    <w:rsid w:val="00E52029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551A"/>
    <w:rsid w:val="00E81722"/>
    <w:rsid w:val="00E8291D"/>
    <w:rsid w:val="00E829F4"/>
    <w:rsid w:val="00E84832"/>
    <w:rsid w:val="00E85669"/>
    <w:rsid w:val="00E87CC1"/>
    <w:rsid w:val="00E90B7C"/>
    <w:rsid w:val="00E950DE"/>
    <w:rsid w:val="00EA099C"/>
    <w:rsid w:val="00EA26A6"/>
    <w:rsid w:val="00EA471C"/>
    <w:rsid w:val="00EB110B"/>
    <w:rsid w:val="00EB11A4"/>
    <w:rsid w:val="00EB18D4"/>
    <w:rsid w:val="00EB49C8"/>
    <w:rsid w:val="00EB5AEC"/>
    <w:rsid w:val="00EC136F"/>
    <w:rsid w:val="00EC2588"/>
    <w:rsid w:val="00EC59F2"/>
    <w:rsid w:val="00EC5D51"/>
    <w:rsid w:val="00EC6625"/>
    <w:rsid w:val="00EC6AFD"/>
    <w:rsid w:val="00ED3055"/>
    <w:rsid w:val="00ED4454"/>
    <w:rsid w:val="00ED574D"/>
    <w:rsid w:val="00ED5D05"/>
    <w:rsid w:val="00ED5F22"/>
    <w:rsid w:val="00ED67F8"/>
    <w:rsid w:val="00ED6A93"/>
    <w:rsid w:val="00ED79E7"/>
    <w:rsid w:val="00EE0AD0"/>
    <w:rsid w:val="00EE47EF"/>
    <w:rsid w:val="00EE5C39"/>
    <w:rsid w:val="00EF1D4D"/>
    <w:rsid w:val="00EF2276"/>
    <w:rsid w:val="00F01982"/>
    <w:rsid w:val="00F0496D"/>
    <w:rsid w:val="00F05CC7"/>
    <w:rsid w:val="00F0619C"/>
    <w:rsid w:val="00F06767"/>
    <w:rsid w:val="00F07490"/>
    <w:rsid w:val="00F10609"/>
    <w:rsid w:val="00F11DA5"/>
    <w:rsid w:val="00F13807"/>
    <w:rsid w:val="00F14C88"/>
    <w:rsid w:val="00F15043"/>
    <w:rsid w:val="00F16841"/>
    <w:rsid w:val="00F17E23"/>
    <w:rsid w:val="00F21E0E"/>
    <w:rsid w:val="00F225B3"/>
    <w:rsid w:val="00F25242"/>
    <w:rsid w:val="00F26168"/>
    <w:rsid w:val="00F30749"/>
    <w:rsid w:val="00F316E1"/>
    <w:rsid w:val="00F31ED4"/>
    <w:rsid w:val="00F34BEC"/>
    <w:rsid w:val="00F35C7D"/>
    <w:rsid w:val="00F44260"/>
    <w:rsid w:val="00F44EC3"/>
    <w:rsid w:val="00F478D1"/>
    <w:rsid w:val="00F522C5"/>
    <w:rsid w:val="00F53215"/>
    <w:rsid w:val="00F55E78"/>
    <w:rsid w:val="00F563B9"/>
    <w:rsid w:val="00F61AC1"/>
    <w:rsid w:val="00F61F03"/>
    <w:rsid w:val="00F62162"/>
    <w:rsid w:val="00F6530D"/>
    <w:rsid w:val="00F65BFE"/>
    <w:rsid w:val="00F661F1"/>
    <w:rsid w:val="00F66CB5"/>
    <w:rsid w:val="00F6797E"/>
    <w:rsid w:val="00F7142A"/>
    <w:rsid w:val="00F722E9"/>
    <w:rsid w:val="00F7477B"/>
    <w:rsid w:val="00F757BC"/>
    <w:rsid w:val="00F7603C"/>
    <w:rsid w:val="00F76846"/>
    <w:rsid w:val="00F77D79"/>
    <w:rsid w:val="00F77FF5"/>
    <w:rsid w:val="00F821BB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39DB"/>
    <w:rsid w:val="00FA42B5"/>
    <w:rsid w:val="00FA5266"/>
    <w:rsid w:val="00FA55C6"/>
    <w:rsid w:val="00FA5624"/>
    <w:rsid w:val="00FA62BF"/>
    <w:rsid w:val="00FA6302"/>
    <w:rsid w:val="00FA6466"/>
    <w:rsid w:val="00FA7F4D"/>
    <w:rsid w:val="00FB0F7F"/>
    <w:rsid w:val="00FB1ECE"/>
    <w:rsid w:val="00FB23B7"/>
    <w:rsid w:val="00FB5E2F"/>
    <w:rsid w:val="00FB6E8E"/>
    <w:rsid w:val="00FC297C"/>
    <w:rsid w:val="00FC4B33"/>
    <w:rsid w:val="00FC539D"/>
    <w:rsid w:val="00FC6325"/>
    <w:rsid w:val="00FD19F0"/>
    <w:rsid w:val="00FD1C2C"/>
    <w:rsid w:val="00FD202D"/>
    <w:rsid w:val="00FD2F93"/>
    <w:rsid w:val="00FD3736"/>
    <w:rsid w:val="00FD3D5A"/>
    <w:rsid w:val="00FD42EA"/>
    <w:rsid w:val="00FD56C4"/>
    <w:rsid w:val="00FE2059"/>
    <w:rsid w:val="00FE7848"/>
    <w:rsid w:val="00FF07A4"/>
    <w:rsid w:val="00FF0BAA"/>
    <w:rsid w:val="00FF1FA3"/>
    <w:rsid w:val="00FF3C4E"/>
    <w:rsid w:val="00FF3D21"/>
    <w:rsid w:val="00FF5415"/>
    <w:rsid w:val="00FF5B03"/>
    <w:rsid w:val="00FF610F"/>
    <w:rsid w:val="00FF70D8"/>
    <w:rsid w:val="00FF726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0DC3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  <w:style w:type="paragraph" w:styleId="Textkrper2">
    <w:name w:val="Body Text 2"/>
    <w:basedOn w:val="Standard"/>
    <w:link w:val="Textkrper2Zchn"/>
    <w:uiPriority w:val="99"/>
    <w:unhideWhenUsed/>
    <w:rsid w:val="001458A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1458A0"/>
  </w:style>
  <w:style w:type="character" w:customStyle="1" w:styleId="st">
    <w:name w:val="st"/>
    <w:basedOn w:val="Absatz-Standardschriftart"/>
    <w:rsid w:val="001458A0"/>
  </w:style>
  <w:style w:type="character" w:customStyle="1" w:styleId="acopre">
    <w:name w:val="acopre"/>
    <w:basedOn w:val="Absatz-Standardschriftart"/>
    <w:rsid w:val="001458A0"/>
  </w:style>
  <w:style w:type="character" w:customStyle="1" w:styleId="highlight">
    <w:name w:val="highlight"/>
    <w:basedOn w:val="Absatz-Standardschriftart"/>
    <w:rsid w:val="004C6725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572F1"/>
    <w:rPr>
      <w:color w:val="605E5C"/>
      <w:shd w:val="clear" w:color="auto" w:fill="E1DFDD"/>
    </w:rPr>
  </w:style>
  <w:style w:type="character" w:customStyle="1" w:styleId="lrzxr">
    <w:name w:val="lrzxr"/>
    <w:basedOn w:val="Absatz-Standardschriftart"/>
    <w:rsid w:val="00FF0BAA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D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rin.engelbrecht@stuttgart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ette.Hillerich-Sigg@stuttgart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gret.bey@stuttgart-tourist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9C1629343E14AAB68A1919B19C05C" ma:contentTypeVersion="13" ma:contentTypeDescription="Create a new document." ma:contentTypeScope="" ma:versionID="e684bf80d59dc87a3366e338a62eab5b">
  <xsd:schema xmlns:xsd="http://www.w3.org/2001/XMLSchema" xmlns:xs="http://www.w3.org/2001/XMLSchema" xmlns:p="http://schemas.microsoft.com/office/2006/metadata/properties" xmlns:ns3="33cc5871-6ae0-4179-b558-dd6165ef04d0" xmlns:ns4="6ccf446f-438e-4e3d-9041-29c96c691f89" targetNamespace="http://schemas.microsoft.com/office/2006/metadata/properties" ma:root="true" ma:fieldsID="bc6ff9d3ed300a97def0e3fd24176f30" ns3:_="" ns4:_="">
    <xsd:import namespace="33cc5871-6ae0-4179-b558-dd6165ef04d0"/>
    <xsd:import namespace="6ccf446f-438e-4e3d-9041-29c96c691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c5871-6ae0-4179-b558-dd6165ef04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446f-438e-4e3d-9041-29c96c691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97BD-930D-4F6C-9A2B-B042CE49894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ccf446f-438e-4e3d-9041-29c96c691f89"/>
    <ds:schemaRef ds:uri="http://purl.org/dc/elements/1.1/"/>
    <ds:schemaRef ds:uri="33cc5871-6ae0-4179-b558-dd6165ef04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D21C93-AE32-4A77-9310-7E67AA716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c5871-6ae0-4179-b558-dd6165ef04d0"/>
    <ds:schemaRef ds:uri="6ccf446f-438e-4e3d-9041-29c96c691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19325-33F1-4889-9853-46B5E9DB3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158CE-82CA-4071-B6EF-C61779C5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Bey, Annegret</cp:lastModifiedBy>
  <cp:revision>5</cp:revision>
  <cp:lastPrinted>2024-02-07T15:10:00Z</cp:lastPrinted>
  <dcterms:created xsi:type="dcterms:W3CDTF">2024-02-22T11:00:00Z</dcterms:created>
  <dcterms:modified xsi:type="dcterms:W3CDTF">2024-02-22T14:04:00Z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0x0101002759C1629343E14AAB68A1919B19C05C</vt:lpwstr>
  </property>
</Properties>
</file>