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00" w:rsidRDefault="003C310A">
      <w:pPr>
        <w:rPr>
          <w:rFonts w:ascii="Arial" w:hAnsi="Arial" w:cs="Arial"/>
          <w:sz w:val="24"/>
          <w:szCs w:val="24"/>
        </w:rPr>
      </w:pPr>
      <w:r>
        <w:rPr>
          <w:noProof/>
          <w:lang w:eastAsia="de-DE"/>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350770" cy="723900"/>
            <wp:effectExtent l="0" t="0" r="0" b="0"/>
            <wp:wrapThrough wrapText="bothSides">
              <wp:wrapPolygon edited="0">
                <wp:start x="0" y="0"/>
                <wp:lineTo x="0" y="21032"/>
                <wp:lineTo x="21355" y="21032"/>
                <wp:lineTo x="2135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350770" cy="723900"/>
                    </a:xfrm>
                    <a:prstGeom prst="rect">
                      <a:avLst/>
                    </a:prstGeom>
                  </pic:spPr>
                </pic:pic>
              </a:graphicData>
            </a:graphic>
            <wp14:sizeRelH relativeFrom="page">
              <wp14:pctWidth>0</wp14:pctWidth>
            </wp14:sizeRelH>
            <wp14:sizeRelV relativeFrom="page">
              <wp14:pctHeight>0</wp14:pctHeight>
            </wp14:sizeRelV>
          </wp:anchor>
        </w:drawing>
      </w:r>
    </w:p>
    <w:p w:rsidR="003C310A" w:rsidRDefault="003C310A" w:rsidP="003C310A">
      <w:pPr>
        <w:spacing w:after="0" w:line="360" w:lineRule="auto"/>
        <w:rPr>
          <w:rFonts w:ascii="Arial" w:hAnsi="Arial" w:cs="Arial"/>
          <w:b/>
          <w:sz w:val="24"/>
          <w:szCs w:val="24"/>
        </w:rPr>
      </w:pPr>
    </w:p>
    <w:p w:rsidR="003C310A" w:rsidRDefault="003C310A" w:rsidP="003C310A">
      <w:pPr>
        <w:spacing w:after="0" w:line="360" w:lineRule="auto"/>
        <w:rPr>
          <w:rFonts w:ascii="Arial" w:hAnsi="Arial" w:cs="Arial"/>
          <w:b/>
          <w:sz w:val="24"/>
          <w:szCs w:val="24"/>
        </w:rPr>
      </w:pPr>
    </w:p>
    <w:p w:rsidR="00E31D87" w:rsidRDefault="00E31D87" w:rsidP="00157B2D">
      <w:pPr>
        <w:tabs>
          <w:tab w:val="right" w:pos="9071"/>
        </w:tabs>
        <w:spacing w:after="0" w:line="360" w:lineRule="auto"/>
        <w:rPr>
          <w:rFonts w:ascii="Arial" w:hAnsi="Arial" w:cs="Arial"/>
          <w:b/>
          <w:sz w:val="24"/>
          <w:szCs w:val="24"/>
        </w:rPr>
      </w:pPr>
    </w:p>
    <w:p w:rsidR="003C310A" w:rsidRPr="003C310A" w:rsidRDefault="003C310A" w:rsidP="00157B2D">
      <w:pPr>
        <w:tabs>
          <w:tab w:val="right" w:pos="9071"/>
        </w:tabs>
        <w:spacing w:after="0" w:line="360" w:lineRule="auto"/>
        <w:rPr>
          <w:rFonts w:ascii="Arial" w:hAnsi="Arial" w:cs="Arial"/>
          <w:b/>
          <w:sz w:val="24"/>
          <w:szCs w:val="24"/>
        </w:rPr>
      </w:pPr>
      <w:r w:rsidRPr="003C310A">
        <w:rPr>
          <w:rFonts w:ascii="Arial" w:hAnsi="Arial" w:cs="Arial"/>
          <w:b/>
          <w:sz w:val="24"/>
          <w:szCs w:val="24"/>
        </w:rPr>
        <w:t>PRESSEMITTEILUNG</w:t>
      </w:r>
    </w:p>
    <w:p w:rsidR="003C310A" w:rsidRPr="00DA4F37" w:rsidRDefault="00466223" w:rsidP="00403AE1">
      <w:pPr>
        <w:spacing w:after="0" w:line="360" w:lineRule="auto"/>
        <w:rPr>
          <w:rFonts w:ascii="Arial" w:hAnsi="Arial" w:cs="Arial"/>
          <w:u w:val="single"/>
        </w:rPr>
      </w:pPr>
      <w:r>
        <w:rPr>
          <w:rFonts w:ascii="Arial" w:hAnsi="Arial" w:cs="Arial"/>
          <w:u w:val="single"/>
        </w:rPr>
        <w:t>IMEX 2024</w:t>
      </w:r>
      <w:r w:rsidR="005654EB" w:rsidRPr="00DA4F37">
        <w:rPr>
          <w:rFonts w:ascii="Arial" w:hAnsi="Arial" w:cs="Arial"/>
          <w:u w:val="single"/>
        </w:rPr>
        <w:t>:</w:t>
      </w:r>
      <w:r w:rsidR="00403AE1">
        <w:rPr>
          <w:rFonts w:ascii="Arial" w:hAnsi="Arial" w:cs="Arial"/>
          <w:u w:val="single"/>
        </w:rPr>
        <w:t xml:space="preserve"> </w:t>
      </w:r>
      <w:r w:rsidR="00D30913" w:rsidRPr="00DA4F37">
        <w:rPr>
          <w:rFonts w:ascii="Arial" w:hAnsi="Arial" w:cs="Arial"/>
          <w:u w:val="single"/>
        </w:rPr>
        <w:t>Bürgerzentrum Waiblingen</w:t>
      </w:r>
      <w:r w:rsidR="006D4021" w:rsidRPr="00DA4F37">
        <w:rPr>
          <w:rFonts w:ascii="Arial" w:hAnsi="Arial" w:cs="Arial"/>
          <w:u w:val="single"/>
        </w:rPr>
        <w:t xml:space="preserve"> – Alles im grünen Bereich</w:t>
      </w:r>
    </w:p>
    <w:p w:rsidR="001F4340" w:rsidRPr="00DA4F37" w:rsidRDefault="001F4340" w:rsidP="003C310A">
      <w:pPr>
        <w:spacing w:after="0" w:line="360" w:lineRule="auto"/>
        <w:rPr>
          <w:rFonts w:ascii="Arial" w:hAnsi="Arial" w:cs="Arial"/>
        </w:rPr>
      </w:pPr>
    </w:p>
    <w:p w:rsidR="00C114AA" w:rsidRPr="00DA4F37" w:rsidRDefault="00CA55F1" w:rsidP="002E239C">
      <w:pPr>
        <w:shd w:val="clear" w:color="auto" w:fill="FFFFFF"/>
        <w:outlineLvl w:val="0"/>
        <w:rPr>
          <w:rFonts w:ascii="Arial" w:eastAsia="Times New Roman" w:hAnsi="Arial" w:cs="Arial"/>
          <w:b/>
          <w:i/>
          <w:color w:val="252A2C"/>
          <w:lang w:eastAsia="de-DE"/>
        </w:rPr>
      </w:pPr>
      <w:r w:rsidRPr="00DA4F37">
        <w:rPr>
          <w:rFonts w:ascii="Arial" w:eastAsia="Times New Roman" w:hAnsi="Arial" w:cs="Arial"/>
          <w:b/>
          <w:i/>
          <w:color w:val="252A2C"/>
          <w:lang w:eastAsia="de-DE"/>
        </w:rPr>
        <w:t>Das Bürgerzentrum Waiblingen gehört zu den großen Kongress-, Tagungs- und Kulturhäusern in der Region Stuttgart. Es eignet sich mit seinen attraktiven Rä</w:t>
      </w:r>
      <w:r w:rsidR="003E6437" w:rsidRPr="00DA4F37">
        <w:rPr>
          <w:rFonts w:ascii="Arial" w:eastAsia="Times New Roman" w:hAnsi="Arial" w:cs="Arial"/>
          <w:b/>
          <w:i/>
          <w:color w:val="252A2C"/>
          <w:lang w:eastAsia="de-DE"/>
        </w:rPr>
        <w:t>umlichkeiten für Tagungen, Semi</w:t>
      </w:r>
      <w:r w:rsidRPr="00DA4F37">
        <w:rPr>
          <w:rFonts w:ascii="Arial" w:eastAsia="Times New Roman" w:hAnsi="Arial" w:cs="Arial"/>
          <w:b/>
          <w:i/>
          <w:color w:val="252A2C"/>
          <w:lang w:eastAsia="de-DE"/>
        </w:rPr>
        <w:t>nare, Fest- und Kulturveranstaltungen für bis zu 1.000 Personen.</w:t>
      </w:r>
      <w:r w:rsidR="003E6437" w:rsidRPr="00DA4F37">
        <w:rPr>
          <w:rFonts w:ascii="Arial" w:eastAsia="Times New Roman" w:hAnsi="Arial" w:cs="Arial"/>
          <w:b/>
          <w:i/>
          <w:color w:val="252A2C"/>
          <w:lang w:eastAsia="de-DE"/>
        </w:rPr>
        <w:t xml:space="preserve"> </w:t>
      </w:r>
      <w:r w:rsidRPr="00DA4F37">
        <w:rPr>
          <w:rFonts w:ascii="Arial" w:eastAsia="Times New Roman" w:hAnsi="Arial" w:cs="Arial"/>
          <w:b/>
          <w:i/>
          <w:color w:val="252A2C"/>
          <w:lang w:eastAsia="de-DE"/>
        </w:rPr>
        <w:t>Neben seiner Funktion als Kongress- und Tagungshaus ist das Bürgerzentrum Waiblingen mit einem eigenen, städtischen Kulturprogramm auch einer der renommiertesten Orte für Konzert- und Theateraufführungen in Süddeutschland mit</w:t>
      </w:r>
      <w:r w:rsidR="003E6437" w:rsidRPr="00DA4F37">
        <w:rPr>
          <w:rFonts w:ascii="Arial" w:eastAsia="Times New Roman" w:hAnsi="Arial" w:cs="Arial"/>
          <w:b/>
          <w:i/>
          <w:color w:val="252A2C"/>
          <w:lang w:eastAsia="de-DE"/>
        </w:rPr>
        <w:t xml:space="preserve"> </w:t>
      </w:r>
      <w:r w:rsidRPr="00DA4F37">
        <w:rPr>
          <w:rFonts w:ascii="Arial" w:eastAsia="Times New Roman" w:hAnsi="Arial" w:cs="Arial"/>
          <w:b/>
          <w:i/>
          <w:color w:val="252A2C"/>
          <w:lang w:eastAsia="de-DE"/>
        </w:rPr>
        <w:t>Künstlern von nationalem und internationalem Rang. Ebenso ist es Forum für bürgerschaftliche und soziale Einrichtungen, Veranstaltungen und Projekte</w:t>
      </w:r>
      <w:r w:rsidR="003E6437" w:rsidRPr="00DA4F37">
        <w:rPr>
          <w:rFonts w:ascii="Arial" w:eastAsia="Times New Roman" w:hAnsi="Arial" w:cs="Arial"/>
          <w:b/>
          <w:i/>
          <w:color w:val="252A2C"/>
          <w:lang w:eastAsia="de-DE"/>
        </w:rPr>
        <w:t>.</w:t>
      </w:r>
      <w:r w:rsidR="002E239C">
        <w:rPr>
          <w:rFonts w:ascii="Arial" w:eastAsia="Times New Roman" w:hAnsi="Arial" w:cs="Arial"/>
          <w:b/>
          <w:i/>
          <w:color w:val="252A2C"/>
          <w:lang w:eastAsia="de-DE"/>
        </w:rPr>
        <w:t xml:space="preserve"> </w:t>
      </w:r>
      <w:r w:rsidR="002E239C" w:rsidRPr="002E239C">
        <w:rPr>
          <w:rFonts w:ascii="Arial" w:eastAsia="Times New Roman" w:hAnsi="Arial" w:cs="Arial"/>
          <w:b/>
          <w:i/>
          <w:color w:val="252A2C"/>
          <w:lang w:eastAsia="de-DE"/>
        </w:rPr>
        <w:t>Das Bürgerzentrum Waiblingen liegt inmitten des idyllischen</w:t>
      </w:r>
      <w:r w:rsidR="002E239C" w:rsidRPr="002E239C">
        <w:rPr>
          <w:rFonts w:ascii="Arial" w:eastAsia="Times New Roman" w:hAnsi="Arial" w:cs="Arial"/>
          <w:b/>
          <w:i/>
          <w:color w:val="252A2C"/>
          <w:lang w:eastAsia="de-DE"/>
        </w:rPr>
        <w:br/>
        <w:t xml:space="preserve">Landschaftsparks </w:t>
      </w:r>
      <w:proofErr w:type="spellStart"/>
      <w:r w:rsidR="002E239C" w:rsidRPr="002E239C">
        <w:rPr>
          <w:rFonts w:ascii="Arial" w:eastAsia="Times New Roman" w:hAnsi="Arial" w:cs="Arial"/>
          <w:b/>
          <w:i/>
          <w:color w:val="252A2C"/>
          <w:lang w:eastAsia="de-DE"/>
        </w:rPr>
        <w:t>Talaue</w:t>
      </w:r>
      <w:proofErr w:type="spellEnd"/>
      <w:r w:rsidR="002E239C" w:rsidRPr="002E239C">
        <w:rPr>
          <w:rFonts w:ascii="Arial" w:eastAsia="Times New Roman" w:hAnsi="Arial" w:cs="Arial"/>
          <w:b/>
          <w:i/>
          <w:color w:val="252A2C"/>
          <w:lang w:eastAsia="de-DE"/>
        </w:rPr>
        <w:t>, einem Naherholungsgebiet im Herzen der Stadt und bietet so über das Haus hinaus einzigartige</w:t>
      </w:r>
      <w:r w:rsidR="002E239C">
        <w:rPr>
          <w:rFonts w:ascii="Arial" w:eastAsia="Times New Roman" w:hAnsi="Arial" w:cs="Arial"/>
          <w:b/>
          <w:i/>
          <w:color w:val="252A2C"/>
          <w:lang w:eastAsia="de-DE"/>
        </w:rPr>
        <w:t xml:space="preserve"> </w:t>
      </w:r>
      <w:r w:rsidR="002E239C" w:rsidRPr="002E239C">
        <w:rPr>
          <w:rFonts w:ascii="Arial" w:eastAsia="Times New Roman" w:hAnsi="Arial" w:cs="Arial"/>
          <w:b/>
          <w:i/>
          <w:color w:val="252A2C"/>
          <w:lang w:eastAsia="de-DE"/>
        </w:rPr>
        <w:t>Rahmenbedingungen für besondere</w:t>
      </w:r>
      <w:r w:rsidR="002E239C">
        <w:rPr>
          <w:rFonts w:ascii="Arial" w:eastAsia="Times New Roman" w:hAnsi="Arial" w:cs="Arial"/>
          <w:b/>
          <w:i/>
          <w:color w:val="252A2C"/>
          <w:lang w:eastAsia="de-DE"/>
        </w:rPr>
        <w:t>, nachhaltige</w:t>
      </w:r>
      <w:r w:rsidR="002E239C" w:rsidRPr="002E239C">
        <w:rPr>
          <w:rFonts w:ascii="Arial" w:eastAsia="Times New Roman" w:hAnsi="Arial" w:cs="Arial"/>
          <w:b/>
          <w:i/>
          <w:color w:val="252A2C"/>
          <w:lang w:eastAsia="de-DE"/>
        </w:rPr>
        <w:t xml:space="preserve"> Veranstaltungsformate</w:t>
      </w:r>
    </w:p>
    <w:p w:rsidR="00096DB5" w:rsidRPr="00DA4F37" w:rsidRDefault="00096DB5" w:rsidP="00CA55F1">
      <w:pPr>
        <w:shd w:val="clear" w:color="auto" w:fill="FFFFFF"/>
        <w:spacing w:after="100" w:afterAutospacing="1"/>
        <w:rPr>
          <w:rFonts w:ascii="Arial" w:eastAsia="Times New Roman" w:hAnsi="Arial" w:cs="Arial"/>
          <w:color w:val="252A2C"/>
          <w:lang w:eastAsia="de-DE"/>
        </w:rPr>
      </w:pPr>
      <w:r w:rsidRPr="00DA4F37">
        <w:rPr>
          <w:rFonts w:ascii="Arial" w:eastAsia="Times New Roman" w:hAnsi="Arial" w:cs="Arial"/>
          <w:color w:val="252A2C"/>
          <w:kern w:val="36"/>
          <w:lang w:eastAsia="de-DE"/>
        </w:rPr>
        <w:t xml:space="preserve">Das Thema Nachhaltigkeit ist </w:t>
      </w:r>
      <w:r w:rsidR="002E239C">
        <w:rPr>
          <w:rFonts w:ascii="Arial" w:eastAsia="Times New Roman" w:hAnsi="Arial" w:cs="Arial"/>
          <w:color w:val="252A2C"/>
          <w:kern w:val="36"/>
          <w:lang w:eastAsia="de-DE"/>
        </w:rPr>
        <w:t xml:space="preserve">derzeit </w:t>
      </w:r>
      <w:r w:rsidRPr="00DA4F37">
        <w:rPr>
          <w:rFonts w:ascii="Arial" w:eastAsia="Times New Roman" w:hAnsi="Arial" w:cs="Arial"/>
          <w:color w:val="252A2C"/>
          <w:kern w:val="36"/>
          <w:lang w:eastAsia="de-DE"/>
        </w:rPr>
        <w:t xml:space="preserve">in aller Munde, </w:t>
      </w:r>
      <w:r w:rsidR="00A100D7" w:rsidRPr="00DA4F37">
        <w:rPr>
          <w:rFonts w:ascii="Arial" w:eastAsia="Times New Roman" w:hAnsi="Arial" w:cs="Arial"/>
          <w:color w:val="252A2C"/>
          <w:lang w:eastAsia="de-DE"/>
        </w:rPr>
        <w:t>d</w:t>
      </w:r>
      <w:r w:rsidRPr="00DA4F37">
        <w:rPr>
          <w:rFonts w:ascii="Arial" w:eastAsia="Times New Roman" w:hAnsi="Arial" w:cs="Arial"/>
          <w:color w:val="252A2C"/>
          <w:lang w:eastAsia="de-DE"/>
        </w:rPr>
        <w:t xml:space="preserve">as Bürgerzentrum Waiblingen geht hier </w:t>
      </w:r>
      <w:r w:rsidR="00553296" w:rsidRPr="00DA4F37">
        <w:rPr>
          <w:rFonts w:ascii="Arial" w:eastAsia="Times New Roman" w:hAnsi="Arial" w:cs="Arial"/>
          <w:color w:val="252A2C"/>
          <w:lang w:eastAsia="de-DE"/>
        </w:rPr>
        <w:t xml:space="preserve">mit gutem Beispiel </w:t>
      </w:r>
      <w:r w:rsidRPr="00DA4F37">
        <w:rPr>
          <w:rFonts w:ascii="Arial" w:eastAsia="Times New Roman" w:hAnsi="Arial" w:cs="Arial"/>
          <w:color w:val="252A2C"/>
          <w:lang w:eastAsia="de-DE"/>
        </w:rPr>
        <w:t>voran und engagiert sich bereits seit vielen Jahren im Bereich Nachhaltigkeit und Klimaschutz und hat so bereits 2017 den Zuschlag als Austragungsort der „</w:t>
      </w:r>
      <w:proofErr w:type="spellStart"/>
      <w:r w:rsidRPr="00DA4F37">
        <w:rPr>
          <w:rFonts w:ascii="Arial" w:eastAsia="Times New Roman" w:hAnsi="Arial" w:cs="Arial"/>
          <w:color w:val="252A2C"/>
          <w:lang w:eastAsia="de-DE"/>
        </w:rPr>
        <w:t>greenmeetings</w:t>
      </w:r>
      <w:proofErr w:type="spellEnd"/>
      <w:r w:rsidRPr="00DA4F37">
        <w:rPr>
          <w:rFonts w:ascii="Arial" w:eastAsia="Times New Roman" w:hAnsi="Arial" w:cs="Arial"/>
          <w:color w:val="252A2C"/>
          <w:lang w:eastAsia="de-DE"/>
        </w:rPr>
        <w:t xml:space="preserve"> und </w:t>
      </w:r>
      <w:proofErr w:type="spellStart"/>
      <w:r w:rsidRPr="00DA4F37">
        <w:rPr>
          <w:rFonts w:ascii="Arial" w:eastAsia="Times New Roman" w:hAnsi="Arial" w:cs="Arial"/>
          <w:color w:val="252A2C"/>
          <w:lang w:eastAsia="de-DE"/>
        </w:rPr>
        <w:t>events</w:t>
      </w:r>
      <w:proofErr w:type="spellEnd"/>
      <w:r w:rsidRPr="00DA4F37">
        <w:rPr>
          <w:rFonts w:ascii="Arial" w:eastAsia="Times New Roman" w:hAnsi="Arial" w:cs="Arial"/>
          <w:color w:val="252A2C"/>
          <w:lang w:eastAsia="de-DE"/>
        </w:rPr>
        <w:t>“, der größten Fachveranstaltung zur nachhaltigen Veranstaltungswirtschaft im deutschsprachigen Raum erhalten.</w:t>
      </w:r>
    </w:p>
    <w:p w:rsidR="00DA14B8" w:rsidRPr="00DA4F37" w:rsidRDefault="00096DB5" w:rsidP="00670DEF">
      <w:pPr>
        <w:shd w:val="clear" w:color="auto" w:fill="FFFFFF"/>
        <w:spacing w:after="100" w:afterAutospacing="1" w:line="360" w:lineRule="atLeast"/>
        <w:rPr>
          <w:rFonts w:ascii="Arial" w:eastAsia="Times New Roman" w:hAnsi="Arial" w:cs="Arial"/>
          <w:color w:val="252A2C"/>
          <w:lang w:eastAsia="de-DE"/>
        </w:rPr>
      </w:pPr>
      <w:r w:rsidRPr="00DA4F37">
        <w:rPr>
          <w:rFonts w:ascii="Arial" w:eastAsia="Times New Roman" w:hAnsi="Arial" w:cs="Arial"/>
          <w:color w:val="252A2C"/>
          <w:lang w:eastAsia="de-DE"/>
        </w:rPr>
        <w:t>Das Bürgerzentrum Waiblingen investiert als Unterstützer des Nachhaltigkeitscodex „</w:t>
      </w:r>
      <w:proofErr w:type="spellStart"/>
      <w:r w:rsidRPr="00DA4F37">
        <w:rPr>
          <w:rFonts w:ascii="Arial" w:eastAsia="Times New Roman" w:hAnsi="Arial" w:cs="Arial"/>
          <w:color w:val="252A2C"/>
          <w:lang w:eastAsia="de-DE"/>
        </w:rPr>
        <w:t>fairpflichtet</w:t>
      </w:r>
      <w:proofErr w:type="spellEnd"/>
      <w:r w:rsidRPr="00DA4F37">
        <w:rPr>
          <w:rFonts w:ascii="Arial" w:eastAsia="Times New Roman" w:hAnsi="Arial" w:cs="Arial"/>
          <w:color w:val="252A2C"/>
          <w:lang w:eastAsia="de-DE"/>
        </w:rPr>
        <w:t xml:space="preserve">“ </w:t>
      </w:r>
      <w:r w:rsidR="00DA14B8" w:rsidRPr="00DA4F37">
        <w:rPr>
          <w:rFonts w:ascii="Arial" w:eastAsia="Times New Roman" w:hAnsi="Arial" w:cs="Arial"/>
          <w:color w:val="252A2C"/>
          <w:lang w:eastAsia="de-DE"/>
        </w:rPr>
        <w:t>de</w:t>
      </w:r>
      <w:r w:rsidR="00670DEF">
        <w:rPr>
          <w:rFonts w:ascii="Arial" w:eastAsia="Times New Roman" w:hAnsi="Arial" w:cs="Arial"/>
          <w:color w:val="252A2C"/>
          <w:lang w:eastAsia="de-DE"/>
        </w:rPr>
        <w:t>s</w:t>
      </w:r>
      <w:r w:rsidR="00DA14B8" w:rsidRPr="00DA4F37">
        <w:rPr>
          <w:rFonts w:ascii="Arial" w:eastAsia="Times New Roman" w:hAnsi="Arial" w:cs="Arial"/>
          <w:color w:val="252A2C"/>
          <w:lang w:eastAsia="de-DE"/>
        </w:rPr>
        <w:t xml:space="preserve"> EVVC (</w:t>
      </w:r>
      <w:r w:rsidR="00DA14B8" w:rsidRPr="00DA4F37">
        <w:rPr>
          <w:rFonts w:ascii="Arial" w:eastAsia="Times New Roman" w:hAnsi="Arial" w:cs="Arial"/>
          <w:bCs/>
          <w:color w:val="252A2C"/>
          <w:lang w:eastAsia="de-DE"/>
        </w:rPr>
        <w:t>Europäischer Verband der Veranstaltungs-Centren e.V.</w:t>
      </w:r>
      <w:r w:rsidR="00DA14B8" w:rsidRPr="00DA4F37">
        <w:rPr>
          <w:rFonts w:ascii="Arial" w:eastAsia="Times New Roman" w:hAnsi="Arial" w:cs="Arial"/>
          <w:color w:val="252A2C"/>
          <w:lang w:eastAsia="de-DE"/>
        </w:rPr>
        <w:t xml:space="preserve">) </w:t>
      </w:r>
      <w:r w:rsidRPr="00DA4F37">
        <w:rPr>
          <w:rFonts w:ascii="Arial" w:eastAsia="Times New Roman" w:hAnsi="Arial" w:cs="Arial"/>
          <w:color w:val="252A2C"/>
          <w:lang w:eastAsia="de-DE"/>
        </w:rPr>
        <w:t>durch umfangreiche bauliche</w:t>
      </w:r>
      <w:r w:rsidR="00DA14B8" w:rsidRPr="00DA4F37">
        <w:rPr>
          <w:rFonts w:ascii="Arial" w:eastAsia="Times New Roman" w:hAnsi="Arial" w:cs="Arial"/>
          <w:color w:val="252A2C"/>
          <w:lang w:eastAsia="de-DE"/>
        </w:rPr>
        <w:t xml:space="preserve"> Maßnahmen</w:t>
      </w:r>
      <w:r w:rsidRPr="00DA4F37">
        <w:rPr>
          <w:rFonts w:ascii="Arial" w:eastAsia="Times New Roman" w:hAnsi="Arial" w:cs="Arial"/>
          <w:color w:val="252A2C"/>
          <w:lang w:eastAsia="de-DE"/>
        </w:rPr>
        <w:t>,</w:t>
      </w:r>
      <w:r w:rsidR="00DA14B8" w:rsidRPr="00DA4F37">
        <w:rPr>
          <w:rFonts w:ascii="Arial" w:eastAsia="Times New Roman" w:hAnsi="Arial" w:cs="Arial"/>
          <w:color w:val="252A2C"/>
          <w:lang w:eastAsia="de-DE"/>
        </w:rPr>
        <w:t xml:space="preserve"> </w:t>
      </w:r>
      <w:r w:rsidR="00670DEF">
        <w:rPr>
          <w:rFonts w:ascii="Arial" w:eastAsia="Times New Roman" w:hAnsi="Arial" w:cs="Arial"/>
          <w:color w:val="252A2C"/>
          <w:lang w:eastAsia="de-DE"/>
        </w:rPr>
        <w:t>die</w:t>
      </w:r>
      <w:r w:rsidR="00C114AA" w:rsidRPr="00DA4F37">
        <w:rPr>
          <w:rFonts w:ascii="Arial" w:eastAsia="Times New Roman" w:hAnsi="Arial" w:cs="Arial"/>
          <w:color w:val="252A2C"/>
          <w:lang w:eastAsia="de-DE"/>
        </w:rPr>
        <w:t xml:space="preserve"> das Gebäude </w:t>
      </w:r>
      <w:r w:rsidR="00DA14B8" w:rsidRPr="00DA4F37">
        <w:rPr>
          <w:rFonts w:ascii="Arial" w:eastAsia="Times New Roman" w:hAnsi="Arial" w:cs="Arial"/>
          <w:color w:val="252A2C"/>
          <w:lang w:eastAsia="de-DE"/>
        </w:rPr>
        <w:t xml:space="preserve">technisch und energetisch </w:t>
      </w:r>
      <w:r w:rsidR="00670DEF">
        <w:rPr>
          <w:rFonts w:ascii="Arial" w:eastAsia="Times New Roman" w:hAnsi="Arial" w:cs="Arial"/>
          <w:color w:val="252A2C"/>
          <w:lang w:eastAsia="de-DE"/>
        </w:rPr>
        <w:t xml:space="preserve">stets </w:t>
      </w:r>
      <w:r w:rsidR="00DA14B8" w:rsidRPr="00DA4F37">
        <w:rPr>
          <w:rFonts w:ascii="Arial" w:eastAsia="Times New Roman" w:hAnsi="Arial" w:cs="Arial"/>
          <w:color w:val="252A2C"/>
          <w:lang w:eastAsia="de-DE"/>
        </w:rPr>
        <w:t>auf de</w:t>
      </w:r>
      <w:r w:rsidR="00670DEF">
        <w:rPr>
          <w:rFonts w:ascii="Arial" w:eastAsia="Times New Roman" w:hAnsi="Arial" w:cs="Arial"/>
          <w:color w:val="252A2C"/>
          <w:lang w:eastAsia="de-DE"/>
        </w:rPr>
        <w:t>n</w:t>
      </w:r>
      <w:r w:rsidR="00DA14B8" w:rsidRPr="00DA4F37">
        <w:rPr>
          <w:rFonts w:ascii="Arial" w:eastAsia="Times New Roman" w:hAnsi="Arial" w:cs="Arial"/>
          <w:color w:val="252A2C"/>
          <w:lang w:eastAsia="de-DE"/>
        </w:rPr>
        <w:t xml:space="preserve"> neuesten Stand bringen.</w:t>
      </w:r>
    </w:p>
    <w:p w:rsidR="00C114AA" w:rsidRPr="00DA4F37" w:rsidRDefault="00096DB5" w:rsidP="002E239C">
      <w:pPr>
        <w:shd w:val="clear" w:color="auto" w:fill="FFFFFF"/>
        <w:spacing w:after="100" w:afterAutospacing="1" w:line="360" w:lineRule="atLeast"/>
        <w:rPr>
          <w:rFonts w:ascii="Arial" w:eastAsia="Times New Roman" w:hAnsi="Arial" w:cs="Arial"/>
          <w:color w:val="252A2C"/>
          <w:lang w:eastAsia="de-DE"/>
        </w:rPr>
      </w:pPr>
      <w:r w:rsidRPr="00DA4F37">
        <w:rPr>
          <w:rFonts w:ascii="Arial" w:eastAsia="Times New Roman" w:hAnsi="Arial" w:cs="Arial"/>
          <w:color w:val="252A2C"/>
          <w:lang w:eastAsia="de-DE"/>
        </w:rPr>
        <w:t xml:space="preserve">Darüber hinaus investieren wir in die Mobilität unserer Mitarbeiter/-innen und Besucher/-innen </w:t>
      </w:r>
      <w:r w:rsidR="002E239C">
        <w:rPr>
          <w:rFonts w:ascii="Arial" w:eastAsia="Times New Roman" w:hAnsi="Arial" w:cs="Arial"/>
          <w:color w:val="252A2C"/>
          <w:lang w:eastAsia="de-DE"/>
        </w:rPr>
        <w:t xml:space="preserve">u.a. </w:t>
      </w:r>
      <w:r w:rsidRPr="00DA4F37">
        <w:rPr>
          <w:rFonts w:ascii="Arial" w:eastAsia="Times New Roman" w:hAnsi="Arial" w:cs="Arial"/>
          <w:color w:val="252A2C"/>
          <w:lang w:eastAsia="de-DE"/>
        </w:rPr>
        <w:t xml:space="preserve">in Form von kostenlosen ÖPNV </w:t>
      </w:r>
      <w:r w:rsidR="00670DEF">
        <w:rPr>
          <w:rFonts w:ascii="Arial" w:eastAsia="Times New Roman" w:hAnsi="Arial" w:cs="Arial"/>
          <w:color w:val="252A2C"/>
          <w:lang w:eastAsia="de-DE"/>
        </w:rPr>
        <w:t>Kombit</w:t>
      </w:r>
      <w:r w:rsidRPr="00DA4F37">
        <w:rPr>
          <w:rFonts w:ascii="Arial" w:eastAsia="Times New Roman" w:hAnsi="Arial" w:cs="Arial"/>
          <w:color w:val="252A2C"/>
          <w:lang w:eastAsia="de-DE"/>
        </w:rPr>
        <w:t>i</w:t>
      </w:r>
      <w:r w:rsidR="00DA14B8" w:rsidRPr="00DA4F37">
        <w:rPr>
          <w:rFonts w:ascii="Arial" w:eastAsia="Times New Roman" w:hAnsi="Arial" w:cs="Arial"/>
          <w:color w:val="252A2C"/>
          <w:lang w:eastAsia="de-DE"/>
        </w:rPr>
        <w:t>ckets bei Kulturveranstaltungen, sowie künftig auch einem Mobilitätshub</w:t>
      </w:r>
      <w:r w:rsidR="002E239C">
        <w:rPr>
          <w:rFonts w:ascii="Arial" w:eastAsia="Times New Roman" w:hAnsi="Arial" w:cs="Arial"/>
          <w:color w:val="252A2C"/>
          <w:lang w:eastAsia="de-DE"/>
        </w:rPr>
        <w:t xml:space="preserve"> am Haus</w:t>
      </w:r>
      <w:r w:rsidR="00DA14B8" w:rsidRPr="00DA4F37">
        <w:rPr>
          <w:rFonts w:ascii="Arial" w:eastAsia="Times New Roman" w:hAnsi="Arial" w:cs="Arial"/>
          <w:color w:val="252A2C"/>
          <w:lang w:eastAsia="de-DE"/>
        </w:rPr>
        <w:t xml:space="preserve">, </w:t>
      </w:r>
      <w:r w:rsidR="002E239C">
        <w:rPr>
          <w:rFonts w:ascii="Arial" w:eastAsia="Times New Roman" w:hAnsi="Arial" w:cs="Arial"/>
          <w:color w:val="252A2C"/>
          <w:lang w:eastAsia="de-DE"/>
        </w:rPr>
        <w:t>mit zusätzlichen E-Ladestationen für Autos und Fahrräder, E-</w:t>
      </w:r>
      <w:proofErr w:type="spellStart"/>
      <w:r w:rsidR="002E239C">
        <w:rPr>
          <w:rFonts w:ascii="Arial" w:eastAsia="Times New Roman" w:hAnsi="Arial" w:cs="Arial"/>
          <w:color w:val="252A2C"/>
          <w:lang w:eastAsia="de-DE"/>
        </w:rPr>
        <w:t>Scooter</w:t>
      </w:r>
      <w:proofErr w:type="spellEnd"/>
      <w:r w:rsidR="002E239C">
        <w:rPr>
          <w:rFonts w:ascii="Arial" w:eastAsia="Times New Roman" w:hAnsi="Arial" w:cs="Arial"/>
          <w:color w:val="252A2C"/>
          <w:lang w:eastAsia="de-DE"/>
        </w:rPr>
        <w:t xml:space="preserve"> Stationen und Fahrradboxen</w:t>
      </w:r>
      <w:r w:rsidR="00DA302B" w:rsidRPr="00DA4F37">
        <w:rPr>
          <w:rFonts w:ascii="Arial" w:eastAsia="Times New Roman" w:hAnsi="Arial" w:cs="Arial"/>
          <w:color w:val="252A2C"/>
          <w:lang w:eastAsia="de-DE"/>
        </w:rPr>
        <w:t>.</w:t>
      </w:r>
    </w:p>
    <w:p w:rsidR="00341ADC" w:rsidRPr="00DA4F37" w:rsidRDefault="00AB6785" w:rsidP="00311955">
      <w:pPr>
        <w:shd w:val="clear" w:color="auto" w:fill="FFFFFF"/>
        <w:spacing w:after="150" w:line="360" w:lineRule="atLeast"/>
        <w:outlineLvl w:val="1"/>
        <w:rPr>
          <w:rFonts w:ascii="Arial" w:eastAsia="Times New Roman" w:hAnsi="Arial" w:cs="Arial"/>
          <w:color w:val="252A2C"/>
          <w:lang w:eastAsia="de-DE"/>
        </w:rPr>
      </w:pPr>
      <w:r w:rsidRPr="00DA4F37">
        <w:rPr>
          <w:rFonts w:ascii="Arial" w:eastAsia="Times New Roman" w:hAnsi="Arial" w:cs="Arial"/>
          <w:color w:val="252A2C"/>
          <w:lang w:eastAsia="de-DE"/>
        </w:rPr>
        <w:t>Des Weiteren wurde das Bürgerzentrum Waiblingen aus</w:t>
      </w:r>
      <w:r w:rsidR="003C2AF6" w:rsidRPr="00DA4F37">
        <w:rPr>
          <w:rFonts w:ascii="Arial" w:eastAsia="Times New Roman" w:hAnsi="Arial" w:cs="Arial"/>
          <w:color w:val="252A2C"/>
          <w:lang w:eastAsia="de-DE"/>
        </w:rPr>
        <w:t xml:space="preserve"> über 80 Bewerbern </w:t>
      </w:r>
      <w:r w:rsidRPr="00DA4F37">
        <w:rPr>
          <w:rFonts w:ascii="Arial" w:eastAsia="Times New Roman" w:hAnsi="Arial" w:cs="Arial"/>
          <w:color w:val="252A2C"/>
          <w:lang w:eastAsia="de-DE"/>
        </w:rPr>
        <w:t xml:space="preserve">für das </w:t>
      </w:r>
      <w:r w:rsidR="00D30913" w:rsidRPr="00DA4F37">
        <w:rPr>
          <w:rFonts w:ascii="Arial" w:eastAsia="Times New Roman" w:hAnsi="Arial" w:cs="Arial"/>
          <w:color w:val="252A2C"/>
          <w:lang w:eastAsia="de-DE"/>
        </w:rPr>
        <w:t>Programm</w:t>
      </w:r>
      <w:r w:rsidR="00311955">
        <w:rPr>
          <w:rFonts w:ascii="Arial" w:eastAsia="Times New Roman" w:hAnsi="Arial" w:cs="Arial"/>
          <w:color w:val="252A2C"/>
          <w:lang w:eastAsia="de-DE"/>
        </w:rPr>
        <w:t xml:space="preserve"> </w:t>
      </w:r>
      <w:r w:rsidR="00D30913" w:rsidRPr="00DA4F37">
        <w:rPr>
          <w:rFonts w:ascii="Arial" w:eastAsia="Times New Roman" w:hAnsi="Arial" w:cs="Arial"/>
          <w:b/>
          <w:i/>
          <w:iCs/>
          <w:color w:val="252A2C"/>
          <w:lang w:eastAsia="de-DE"/>
        </w:rPr>
        <w:t>Klimaschutz in Kultureinrichtungen</w:t>
      </w:r>
      <w:r w:rsidR="00311955">
        <w:rPr>
          <w:rFonts w:ascii="Arial" w:eastAsia="Times New Roman" w:hAnsi="Arial" w:cs="Arial"/>
          <w:b/>
          <w:i/>
          <w:iCs/>
          <w:color w:val="252A2C"/>
          <w:lang w:eastAsia="de-DE"/>
        </w:rPr>
        <w:t xml:space="preserve"> </w:t>
      </w:r>
      <w:r w:rsidR="00A24A50" w:rsidRPr="00DA4F37">
        <w:rPr>
          <w:rFonts w:ascii="Arial" w:eastAsia="Times New Roman" w:hAnsi="Arial" w:cs="Arial"/>
          <w:color w:val="252A2C"/>
          <w:lang w:eastAsia="de-DE"/>
        </w:rPr>
        <w:t xml:space="preserve">der Klimaschutzstiftung </w:t>
      </w:r>
      <w:r w:rsidR="00A100D7" w:rsidRPr="00DA4F37">
        <w:rPr>
          <w:rFonts w:ascii="Arial" w:eastAsia="Times New Roman" w:hAnsi="Arial" w:cs="Arial"/>
          <w:color w:val="252A2C"/>
          <w:lang w:eastAsia="de-DE"/>
        </w:rPr>
        <w:t>Baden-Württemberg</w:t>
      </w:r>
      <w:r w:rsidR="00A24A50" w:rsidRPr="00DA4F37">
        <w:rPr>
          <w:rFonts w:ascii="Arial" w:eastAsia="Times New Roman" w:hAnsi="Arial" w:cs="Arial"/>
          <w:color w:val="252A2C"/>
          <w:lang w:eastAsia="de-DE"/>
        </w:rPr>
        <w:t xml:space="preserve"> (einer Tochter der </w:t>
      </w:r>
      <w:r w:rsidR="00A100D7" w:rsidRPr="00DA4F37">
        <w:rPr>
          <w:rFonts w:ascii="Arial" w:eastAsia="Times New Roman" w:hAnsi="Arial" w:cs="Arial"/>
          <w:color w:val="252A2C"/>
          <w:lang w:eastAsia="de-DE"/>
        </w:rPr>
        <w:t>Baden-Württemberg-Stiftung</w:t>
      </w:r>
      <w:r w:rsidR="00DA14B8" w:rsidRPr="00DA4F37">
        <w:rPr>
          <w:rFonts w:ascii="Arial" w:eastAsia="Times New Roman" w:hAnsi="Arial" w:cs="Arial"/>
          <w:color w:val="252A2C"/>
          <w:lang w:eastAsia="de-DE"/>
        </w:rPr>
        <w:t xml:space="preserve">) </w:t>
      </w:r>
      <w:r w:rsidRPr="00DA4F37">
        <w:rPr>
          <w:rFonts w:ascii="Arial" w:eastAsia="Times New Roman" w:hAnsi="Arial" w:cs="Arial"/>
          <w:color w:val="252A2C"/>
          <w:lang w:eastAsia="de-DE"/>
        </w:rPr>
        <w:t>ausgewählt.</w:t>
      </w:r>
      <w:r w:rsidR="00311955">
        <w:rPr>
          <w:rFonts w:ascii="Arial" w:eastAsia="Times New Roman" w:hAnsi="Arial" w:cs="Arial"/>
          <w:color w:val="252A2C"/>
          <w:lang w:eastAsia="de-DE"/>
        </w:rPr>
        <w:t xml:space="preserve"> </w:t>
      </w:r>
      <w:r w:rsidR="0026003E" w:rsidRPr="00DA4F37">
        <w:rPr>
          <w:rFonts w:ascii="Arial" w:eastAsia="Times New Roman" w:hAnsi="Arial" w:cs="Arial"/>
          <w:color w:val="252A2C"/>
          <w:lang w:eastAsia="de-DE"/>
        </w:rPr>
        <w:t xml:space="preserve">Das </w:t>
      </w:r>
      <w:r w:rsidR="00C40A1F" w:rsidRPr="00DA4F37">
        <w:rPr>
          <w:rFonts w:ascii="Arial" w:eastAsia="Times New Roman" w:hAnsi="Arial" w:cs="Arial"/>
          <w:color w:val="252A2C"/>
          <w:lang w:eastAsia="de-DE"/>
        </w:rPr>
        <w:t>Projekt erstreckt sich über ein Jahr und</w:t>
      </w:r>
      <w:r w:rsidR="00341ADC" w:rsidRPr="00DA4F37">
        <w:rPr>
          <w:rFonts w:ascii="Arial" w:eastAsia="Times New Roman" w:hAnsi="Arial" w:cs="Arial"/>
          <w:color w:val="252A2C"/>
          <w:lang w:eastAsia="de-DE"/>
        </w:rPr>
        <w:t xml:space="preserve"> unterstützt beim Wandel zu einem klimaneutralen Betrieb.</w:t>
      </w:r>
      <w:r w:rsidR="00DA14B8" w:rsidRPr="00DA4F37">
        <w:rPr>
          <w:rFonts w:ascii="Arial" w:eastAsia="Times New Roman" w:hAnsi="Arial" w:cs="Arial"/>
          <w:color w:val="252A2C"/>
          <w:lang w:eastAsia="de-DE"/>
        </w:rPr>
        <w:t xml:space="preserve"> Im Rahmen der städtischen Zielsetzung möch</w:t>
      </w:r>
      <w:r w:rsidRPr="00DA4F37">
        <w:rPr>
          <w:rFonts w:ascii="Arial" w:eastAsia="Times New Roman" w:hAnsi="Arial" w:cs="Arial"/>
          <w:color w:val="252A2C"/>
          <w:lang w:eastAsia="de-DE"/>
        </w:rPr>
        <w:t xml:space="preserve">te das Bürgerzentrum </w:t>
      </w:r>
      <w:r w:rsidR="00DA14B8" w:rsidRPr="00DA4F37">
        <w:rPr>
          <w:rFonts w:ascii="Arial" w:eastAsia="Times New Roman" w:hAnsi="Arial" w:cs="Arial"/>
          <w:color w:val="252A2C"/>
          <w:lang w:eastAsia="de-DE"/>
        </w:rPr>
        <w:t xml:space="preserve">seiner Verantwortung gerecht werden und strebt das Ziel eines </w:t>
      </w:r>
      <w:r w:rsidR="00DA14B8" w:rsidRPr="002E239C">
        <w:rPr>
          <w:rFonts w:ascii="Arial" w:eastAsia="Times New Roman" w:hAnsi="Arial" w:cs="Arial"/>
          <w:b/>
          <w:bCs/>
          <w:color w:val="252A2C"/>
          <w:lang w:eastAsia="de-DE"/>
        </w:rPr>
        <w:t>klimaneutralen Betriebes</w:t>
      </w:r>
      <w:r w:rsidR="00DA14B8" w:rsidRPr="00DA4F37">
        <w:rPr>
          <w:rFonts w:ascii="Arial" w:eastAsia="Times New Roman" w:hAnsi="Arial" w:cs="Arial"/>
          <w:color w:val="252A2C"/>
          <w:lang w:eastAsia="de-DE"/>
        </w:rPr>
        <w:t xml:space="preserve"> bis </w:t>
      </w:r>
      <w:r w:rsidR="00DA14B8" w:rsidRPr="00DA4F37">
        <w:rPr>
          <w:rFonts w:ascii="Arial" w:eastAsia="Times New Roman" w:hAnsi="Arial" w:cs="Arial"/>
          <w:b/>
          <w:color w:val="252A2C"/>
          <w:lang w:eastAsia="de-DE"/>
        </w:rPr>
        <w:t>2030</w:t>
      </w:r>
      <w:r w:rsidR="00DA14B8" w:rsidRPr="00DA4F37">
        <w:rPr>
          <w:rFonts w:ascii="Arial" w:eastAsia="Times New Roman" w:hAnsi="Arial" w:cs="Arial"/>
          <w:color w:val="252A2C"/>
          <w:lang w:eastAsia="de-DE"/>
        </w:rPr>
        <w:t xml:space="preserve"> an.</w:t>
      </w:r>
    </w:p>
    <w:p w:rsidR="00DA14B8" w:rsidRPr="00DA4F37" w:rsidRDefault="00DA14B8" w:rsidP="002E239C">
      <w:pPr>
        <w:shd w:val="clear" w:color="auto" w:fill="FFFFFF"/>
        <w:spacing w:after="100" w:afterAutospacing="1" w:line="360" w:lineRule="atLeast"/>
        <w:rPr>
          <w:rFonts w:ascii="Arial" w:eastAsia="Times New Roman" w:hAnsi="Arial" w:cs="Arial"/>
          <w:color w:val="252A2C"/>
          <w:lang w:eastAsia="de-DE"/>
        </w:rPr>
      </w:pPr>
      <w:r w:rsidRPr="00DA4F37">
        <w:rPr>
          <w:rFonts w:ascii="Arial" w:eastAsia="Times New Roman" w:hAnsi="Arial" w:cs="Arial"/>
          <w:color w:val="252A2C"/>
          <w:lang w:eastAsia="de-DE"/>
        </w:rPr>
        <w:lastRenderedPageBreak/>
        <w:t>Der Fokus liegt hier bei der Erstellung einer Treibhausgasbilanz aller Bereiche des Betriebes. Durch Workshops, Schulungen und individuelle Beratung erwerben die teilnehmenden Einrichtungen Methoden für die Bilanzierung und Reduktion von Treibhausgasemissionen und bauen Kompetenzen für den aktiven Klimaschutz auf.</w:t>
      </w:r>
      <w:r w:rsidR="00670DEF">
        <w:rPr>
          <w:rFonts w:ascii="Arial" w:eastAsia="Times New Roman" w:hAnsi="Arial" w:cs="Arial"/>
          <w:color w:val="252A2C"/>
          <w:lang w:eastAsia="de-DE"/>
        </w:rPr>
        <w:t xml:space="preserve"> Auf Basis der Treibhausgasbilanz werden Maßnahmen z</w:t>
      </w:r>
      <w:r w:rsidR="002E239C">
        <w:rPr>
          <w:rFonts w:ascii="Arial" w:eastAsia="Times New Roman" w:hAnsi="Arial" w:cs="Arial"/>
          <w:color w:val="252A2C"/>
          <w:lang w:eastAsia="de-DE"/>
        </w:rPr>
        <w:t>u</w:t>
      </w:r>
      <w:r w:rsidR="00670DEF">
        <w:rPr>
          <w:rFonts w:ascii="Arial" w:eastAsia="Times New Roman" w:hAnsi="Arial" w:cs="Arial"/>
          <w:color w:val="252A2C"/>
          <w:lang w:eastAsia="de-DE"/>
        </w:rPr>
        <w:t>r Reduzierung erarbeitet und umgesetzt. Durch eine jährliche Fortschreibung der Trei</w:t>
      </w:r>
      <w:r w:rsidR="00700EAE">
        <w:rPr>
          <w:rFonts w:ascii="Arial" w:eastAsia="Times New Roman" w:hAnsi="Arial" w:cs="Arial"/>
          <w:color w:val="252A2C"/>
          <w:lang w:eastAsia="de-DE"/>
        </w:rPr>
        <w:t>b</w:t>
      </w:r>
      <w:r w:rsidR="00670DEF">
        <w:rPr>
          <w:rFonts w:ascii="Arial" w:eastAsia="Times New Roman" w:hAnsi="Arial" w:cs="Arial"/>
          <w:color w:val="252A2C"/>
          <w:lang w:eastAsia="de-DE"/>
        </w:rPr>
        <w:t>hausgasbilanzierung wird die Wirksamkeit der Maßnahmen überprüft</w:t>
      </w:r>
      <w:r w:rsidR="002E239C">
        <w:rPr>
          <w:rFonts w:ascii="Arial" w:eastAsia="Times New Roman" w:hAnsi="Arial" w:cs="Arial"/>
          <w:color w:val="252A2C"/>
          <w:lang w:eastAsia="de-DE"/>
        </w:rPr>
        <w:t xml:space="preserve"> und die Maßnahmen können systematisch weiterentwickelt werden im Hinblick auf das Ziel des klimaneutralen Betriebs.</w:t>
      </w:r>
    </w:p>
    <w:p w:rsidR="00DA14B8" w:rsidRPr="00DA4F37" w:rsidRDefault="00DA14B8" w:rsidP="00D30913">
      <w:pPr>
        <w:shd w:val="clear" w:color="auto" w:fill="FFFFFF"/>
        <w:spacing w:after="100" w:afterAutospacing="1" w:line="360" w:lineRule="atLeast"/>
        <w:rPr>
          <w:rFonts w:ascii="Arial" w:eastAsia="Times New Roman" w:hAnsi="Arial" w:cs="Arial"/>
          <w:color w:val="252A2C"/>
          <w:lang w:eastAsia="de-DE"/>
        </w:rPr>
      </w:pPr>
      <w:r w:rsidRPr="00DA4F37">
        <w:rPr>
          <w:rFonts w:ascii="Arial" w:eastAsia="Times New Roman" w:hAnsi="Arial" w:cs="Arial"/>
          <w:color w:val="252A2C"/>
          <w:lang w:eastAsia="de-DE"/>
        </w:rPr>
        <w:t>Eine hohe Relevanz hat dabei die ganzheitliche Betrachtung aller Bereiche, die Infrastruktur, Mobilität, Technik und Verwaltung, sowie die Sensibilisierung und Mitwirkung aller Mitarbeitenden.</w:t>
      </w:r>
    </w:p>
    <w:p w:rsidR="0016575E" w:rsidRPr="00DA4F37" w:rsidRDefault="00355632" w:rsidP="00355632">
      <w:pPr>
        <w:shd w:val="clear" w:color="auto" w:fill="FFFFFF"/>
        <w:spacing w:after="100" w:afterAutospacing="1" w:line="360" w:lineRule="atLeast"/>
        <w:rPr>
          <w:rFonts w:ascii="Arial" w:eastAsia="Times New Roman" w:hAnsi="Arial" w:cs="Arial"/>
          <w:lang w:eastAsia="de-DE"/>
        </w:rPr>
      </w:pPr>
      <w:r w:rsidRPr="00DA4F37">
        <w:rPr>
          <w:rFonts w:ascii="Arial" w:eastAsia="Times New Roman" w:hAnsi="Arial" w:cs="Arial"/>
          <w:lang w:eastAsia="de-DE"/>
        </w:rPr>
        <w:t>Das Haus versteht sich als fairer Arbeitgeber und verlässlicher Partner in einem lokalen und</w:t>
      </w:r>
      <w:r w:rsidR="00700EAE">
        <w:rPr>
          <w:rFonts w:ascii="Arial" w:eastAsia="Times New Roman" w:hAnsi="Arial" w:cs="Arial"/>
          <w:lang w:eastAsia="de-DE"/>
        </w:rPr>
        <w:t xml:space="preserve"> regionalen Netzwerk in der </w:t>
      </w:r>
      <w:r w:rsidRPr="00DA4F37">
        <w:rPr>
          <w:rFonts w:ascii="Arial" w:eastAsia="Times New Roman" w:hAnsi="Arial" w:cs="Arial"/>
          <w:lang w:eastAsia="de-DE"/>
        </w:rPr>
        <w:t>Region Stuttgart, insbesondere auch als Partner des Stu</w:t>
      </w:r>
      <w:r w:rsidR="0016575E" w:rsidRPr="00DA4F37">
        <w:rPr>
          <w:rFonts w:ascii="Arial" w:eastAsia="Times New Roman" w:hAnsi="Arial" w:cs="Arial"/>
          <w:lang w:eastAsia="de-DE"/>
        </w:rPr>
        <w:t xml:space="preserve">ttgart </w:t>
      </w:r>
      <w:proofErr w:type="spellStart"/>
      <w:r w:rsidR="0016575E" w:rsidRPr="00DA4F37">
        <w:rPr>
          <w:rFonts w:ascii="Arial" w:eastAsia="Times New Roman" w:hAnsi="Arial" w:cs="Arial"/>
          <w:lang w:eastAsia="de-DE"/>
        </w:rPr>
        <w:t>Convention</w:t>
      </w:r>
      <w:proofErr w:type="spellEnd"/>
      <w:r w:rsidR="0016575E" w:rsidRPr="00DA4F37">
        <w:rPr>
          <w:rFonts w:ascii="Arial" w:eastAsia="Times New Roman" w:hAnsi="Arial" w:cs="Arial"/>
          <w:lang w:eastAsia="de-DE"/>
        </w:rPr>
        <w:t xml:space="preserve"> Bureau (SCB).</w:t>
      </w:r>
    </w:p>
    <w:p w:rsidR="00096DB5" w:rsidRPr="00DA4F37" w:rsidRDefault="00096DB5" w:rsidP="00355632">
      <w:pPr>
        <w:shd w:val="clear" w:color="auto" w:fill="FFFFFF"/>
        <w:spacing w:after="100" w:afterAutospacing="1" w:line="360" w:lineRule="atLeast"/>
        <w:rPr>
          <w:rFonts w:ascii="Arial" w:eastAsia="Times New Roman" w:hAnsi="Arial" w:cs="Arial"/>
          <w:lang w:eastAsia="de-DE"/>
        </w:rPr>
      </w:pPr>
      <w:r w:rsidRPr="00DA4F37">
        <w:rPr>
          <w:rFonts w:ascii="Arial" w:eastAsia="Times New Roman" w:hAnsi="Arial" w:cs="Arial"/>
          <w:lang w:eastAsia="de-DE"/>
        </w:rPr>
        <w:t>Wir kommunizieren unser Ziel offen und transparent und informieren unsere Partner/-innen, Veranstalter/-innen, und Besucher/-innen über unsere Entwicklung, um so als Vorbild zu agieren.</w:t>
      </w:r>
    </w:p>
    <w:p w:rsidR="00553296" w:rsidRPr="00DA4F37" w:rsidRDefault="00355632" w:rsidP="00403AE1">
      <w:pPr>
        <w:rPr>
          <w:rFonts w:ascii="Arial" w:eastAsia="Times New Roman" w:hAnsi="Arial" w:cs="Arial"/>
          <w:lang w:eastAsia="de-DE"/>
        </w:rPr>
      </w:pPr>
      <w:r w:rsidRPr="00DA4F37">
        <w:rPr>
          <w:rFonts w:ascii="Arial" w:eastAsia="Times New Roman" w:hAnsi="Arial" w:cs="Arial"/>
          <w:lang w:eastAsia="de-DE"/>
        </w:rPr>
        <w:t xml:space="preserve">Die große Chance der </w:t>
      </w:r>
      <w:r w:rsidR="00403AE1">
        <w:rPr>
          <w:rFonts w:ascii="Arial" w:eastAsia="Times New Roman" w:hAnsi="Arial" w:cs="Arial"/>
          <w:lang w:eastAsia="de-DE"/>
        </w:rPr>
        <w:t>Veranstaltungshäuser</w:t>
      </w:r>
      <w:r w:rsidRPr="00DA4F37">
        <w:rPr>
          <w:rFonts w:ascii="Arial" w:eastAsia="Times New Roman" w:hAnsi="Arial" w:cs="Arial"/>
          <w:lang w:eastAsia="de-DE"/>
        </w:rPr>
        <w:t>“, so Thomas Vuk, Fachbereichsleite</w:t>
      </w:r>
      <w:r w:rsidR="00F1197E" w:rsidRPr="00DA4F37">
        <w:rPr>
          <w:rFonts w:ascii="Arial" w:eastAsia="Times New Roman" w:hAnsi="Arial" w:cs="Arial"/>
          <w:lang w:eastAsia="de-DE"/>
        </w:rPr>
        <w:t>r Kultur und Sport</w:t>
      </w:r>
      <w:r w:rsidR="00096DB5" w:rsidRPr="00DA4F37">
        <w:rPr>
          <w:rFonts w:ascii="Arial" w:eastAsia="Times New Roman" w:hAnsi="Arial" w:cs="Arial"/>
          <w:lang w:eastAsia="de-DE"/>
        </w:rPr>
        <w:t xml:space="preserve"> sowie Geschäftsführer des Bürgerzentrums </w:t>
      </w:r>
      <w:r w:rsidR="00F1197E" w:rsidRPr="00DA4F37">
        <w:rPr>
          <w:rFonts w:ascii="Arial" w:eastAsia="Times New Roman" w:hAnsi="Arial" w:cs="Arial"/>
          <w:lang w:eastAsia="de-DE"/>
        </w:rPr>
        <w:t>„ist, dass S</w:t>
      </w:r>
      <w:r w:rsidRPr="00DA4F37">
        <w:rPr>
          <w:rFonts w:ascii="Arial" w:eastAsia="Times New Roman" w:hAnsi="Arial" w:cs="Arial"/>
          <w:lang w:eastAsia="de-DE"/>
        </w:rPr>
        <w:t>ie Zukunftslabor und Motor sein können für die angestrebte Transformation. Gleichsam erreichen sie eine Vielzahl von Menschen und Institutionen und können so weit über das eigene Haus hinaus in die Gesellschaft hineinwirken.“</w:t>
      </w:r>
    </w:p>
    <w:p w:rsidR="00157B2D" w:rsidRDefault="00157B2D" w:rsidP="00157B2D">
      <w:pPr>
        <w:spacing w:after="0" w:line="240" w:lineRule="auto"/>
        <w:rPr>
          <w:rFonts w:ascii="Arial" w:hAnsi="Arial" w:cs="Arial"/>
        </w:rPr>
      </w:pPr>
    </w:p>
    <w:p w:rsidR="00876391" w:rsidRPr="00DA4F37" w:rsidRDefault="00876391" w:rsidP="00157B2D">
      <w:pPr>
        <w:spacing w:after="0" w:line="240" w:lineRule="auto"/>
        <w:rPr>
          <w:rFonts w:ascii="Arial" w:hAnsi="Arial" w:cs="Arial"/>
        </w:rPr>
      </w:pPr>
    </w:p>
    <w:p w:rsidR="003D743D" w:rsidRDefault="00157B2D" w:rsidP="002E239C">
      <w:pPr>
        <w:spacing w:after="0" w:line="360" w:lineRule="auto"/>
        <w:rPr>
          <w:rFonts w:ascii="Arial" w:hAnsi="Arial" w:cs="Arial"/>
        </w:rPr>
      </w:pPr>
      <w:r w:rsidRPr="00DA4F37">
        <w:rPr>
          <w:rFonts w:ascii="Arial" w:hAnsi="Arial" w:cs="Arial"/>
        </w:rPr>
        <w:t xml:space="preserve">Waiblingen, </w:t>
      </w:r>
      <w:r w:rsidR="00466223">
        <w:rPr>
          <w:rFonts w:ascii="Arial" w:hAnsi="Arial" w:cs="Arial"/>
        </w:rPr>
        <w:t>20</w:t>
      </w:r>
      <w:r w:rsidR="00F22FBC" w:rsidRPr="00DA4F37">
        <w:rPr>
          <w:rFonts w:ascii="Arial" w:hAnsi="Arial" w:cs="Arial"/>
        </w:rPr>
        <w:t xml:space="preserve">. </w:t>
      </w:r>
      <w:r w:rsidR="00466223">
        <w:rPr>
          <w:rFonts w:ascii="Arial" w:hAnsi="Arial" w:cs="Arial"/>
        </w:rPr>
        <w:t>März 2024</w:t>
      </w:r>
      <w:bookmarkStart w:id="0" w:name="_GoBack"/>
      <w:bookmarkEnd w:id="0"/>
    </w:p>
    <w:p w:rsidR="00876391" w:rsidRPr="00DA4F37" w:rsidRDefault="00876391" w:rsidP="003C310A">
      <w:pPr>
        <w:spacing w:after="0" w:line="360" w:lineRule="auto"/>
        <w:rPr>
          <w:rFonts w:ascii="Arial" w:hAnsi="Arial" w:cs="Arial"/>
        </w:rPr>
      </w:pPr>
    </w:p>
    <w:p w:rsidR="00157B2D" w:rsidRPr="00157B2D" w:rsidRDefault="00157B2D" w:rsidP="00157B2D">
      <w:pPr>
        <w:spacing w:after="0" w:line="240" w:lineRule="auto"/>
        <w:jc w:val="center"/>
        <w:rPr>
          <w:rFonts w:ascii="Arial" w:hAnsi="Arial" w:cs="Arial"/>
          <w:sz w:val="24"/>
          <w:szCs w:val="24"/>
        </w:rPr>
      </w:pPr>
    </w:p>
    <w:p w:rsidR="003C310A" w:rsidRPr="003C310A" w:rsidRDefault="003C310A" w:rsidP="003C310A">
      <w:pPr>
        <w:spacing w:after="0" w:line="360" w:lineRule="auto"/>
        <w:jc w:val="center"/>
        <w:rPr>
          <w:rFonts w:ascii="Arial" w:hAnsi="Arial" w:cs="Arial"/>
          <w:sz w:val="20"/>
          <w:szCs w:val="20"/>
        </w:rPr>
      </w:pPr>
      <w:r w:rsidRPr="003C310A">
        <w:rPr>
          <w:rFonts w:ascii="Arial" w:hAnsi="Arial" w:cs="Arial"/>
          <w:sz w:val="20"/>
          <w:szCs w:val="20"/>
        </w:rPr>
        <w:t>Für weitere Informationen:</w:t>
      </w:r>
    </w:p>
    <w:p w:rsidR="003C310A" w:rsidRPr="00A8034C" w:rsidRDefault="003C310A" w:rsidP="003C310A">
      <w:pPr>
        <w:spacing w:after="0" w:line="360" w:lineRule="auto"/>
        <w:jc w:val="center"/>
        <w:rPr>
          <w:rFonts w:ascii="Arial" w:hAnsi="Arial" w:cs="Arial"/>
          <w:sz w:val="24"/>
          <w:szCs w:val="24"/>
        </w:rPr>
      </w:pPr>
      <w:r w:rsidRPr="003C310A">
        <w:rPr>
          <w:rFonts w:ascii="Arial" w:hAnsi="Arial" w:cs="Arial"/>
          <w:sz w:val="20"/>
          <w:szCs w:val="20"/>
        </w:rPr>
        <w:t>Bürgerzentrum Waiblingen</w:t>
      </w:r>
      <w:r>
        <w:rPr>
          <w:rFonts w:ascii="Arial" w:hAnsi="Arial" w:cs="Arial"/>
          <w:sz w:val="20"/>
          <w:szCs w:val="20"/>
        </w:rPr>
        <w:t xml:space="preserve"> |</w:t>
      </w:r>
      <w:r w:rsidRPr="003C310A">
        <w:rPr>
          <w:rFonts w:ascii="Arial" w:hAnsi="Arial" w:cs="Arial"/>
          <w:sz w:val="20"/>
          <w:szCs w:val="20"/>
        </w:rPr>
        <w:t xml:space="preserve"> An der </w:t>
      </w:r>
      <w:proofErr w:type="spellStart"/>
      <w:r w:rsidRPr="003C310A">
        <w:rPr>
          <w:rFonts w:ascii="Arial" w:hAnsi="Arial" w:cs="Arial"/>
          <w:sz w:val="20"/>
          <w:szCs w:val="20"/>
        </w:rPr>
        <w:t>Talaue</w:t>
      </w:r>
      <w:proofErr w:type="spellEnd"/>
      <w:r w:rsidRPr="003C310A">
        <w:rPr>
          <w:rFonts w:ascii="Arial" w:hAnsi="Arial" w:cs="Arial"/>
          <w:sz w:val="20"/>
          <w:szCs w:val="20"/>
        </w:rPr>
        <w:t xml:space="preserve"> 4</w:t>
      </w:r>
      <w:r>
        <w:rPr>
          <w:rFonts w:ascii="Arial" w:hAnsi="Arial" w:cs="Arial"/>
          <w:sz w:val="20"/>
          <w:szCs w:val="20"/>
        </w:rPr>
        <w:t xml:space="preserve"> |</w:t>
      </w:r>
      <w:r w:rsidRPr="003C310A">
        <w:rPr>
          <w:rFonts w:ascii="Arial" w:hAnsi="Arial" w:cs="Arial"/>
          <w:sz w:val="20"/>
          <w:szCs w:val="20"/>
        </w:rPr>
        <w:t xml:space="preserve"> 71334 Waiblingen</w:t>
      </w:r>
      <w:r>
        <w:rPr>
          <w:rFonts w:ascii="Arial" w:hAnsi="Arial" w:cs="Arial"/>
          <w:sz w:val="20"/>
          <w:szCs w:val="20"/>
        </w:rPr>
        <w:t xml:space="preserve"> |</w:t>
      </w:r>
      <w:r w:rsidRPr="003C310A">
        <w:rPr>
          <w:rFonts w:ascii="Arial" w:hAnsi="Arial" w:cs="Arial"/>
          <w:sz w:val="20"/>
          <w:szCs w:val="20"/>
        </w:rPr>
        <w:t xml:space="preserve"> Telefon 07151 5001-16</w:t>
      </w:r>
      <w:r w:rsidR="00521178">
        <w:rPr>
          <w:rFonts w:ascii="Arial" w:hAnsi="Arial" w:cs="Arial"/>
          <w:sz w:val="20"/>
          <w:szCs w:val="20"/>
        </w:rPr>
        <w:t>40</w:t>
      </w:r>
      <w:r w:rsidRPr="003C310A">
        <w:rPr>
          <w:rFonts w:ascii="Arial" w:hAnsi="Arial" w:cs="Arial"/>
          <w:sz w:val="20"/>
          <w:szCs w:val="20"/>
        </w:rPr>
        <w:t xml:space="preserve"> </w:t>
      </w:r>
      <w:r w:rsidR="00521178">
        <w:rPr>
          <w:rFonts w:ascii="Arial" w:hAnsi="Arial" w:cs="Arial"/>
          <w:sz w:val="20"/>
          <w:szCs w:val="20"/>
        </w:rPr>
        <w:t xml:space="preserve">              </w:t>
      </w:r>
      <w:proofErr w:type="gramStart"/>
      <w:r w:rsidR="00521178" w:rsidRPr="00521178">
        <w:rPr>
          <w:rFonts w:ascii="Arial" w:hAnsi="Arial" w:cs="Arial"/>
          <w:sz w:val="20"/>
          <w:szCs w:val="20"/>
        </w:rPr>
        <w:t>www.buergerzentrum-waiblingen.de</w:t>
      </w:r>
      <w:r w:rsidR="00521178">
        <w:rPr>
          <w:rFonts w:ascii="Arial" w:hAnsi="Arial" w:cs="Arial"/>
          <w:sz w:val="20"/>
          <w:szCs w:val="20"/>
        </w:rPr>
        <w:t xml:space="preserve">  |</w:t>
      </w:r>
      <w:proofErr w:type="gramEnd"/>
      <w:r w:rsidR="00521178" w:rsidRPr="003C310A">
        <w:rPr>
          <w:rFonts w:ascii="Arial" w:hAnsi="Arial" w:cs="Arial"/>
          <w:sz w:val="20"/>
          <w:szCs w:val="20"/>
        </w:rPr>
        <w:t xml:space="preserve"> </w:t>
      </w:r>
      <w:r w:rsidR="00521178">
        <w:rPr>
          <w:rFonts w:ascii="Arial" w:hAnsi="Arial" w:cs="Arial"/>
          <w:sz w:val="20"/>
          <w:szCs w:val="20"/>
        </w:rPr>
        <w:t xml:space="preserve"> bueze@waiblingen.de</w:t>
      </w:r>
    </w:p>
    <w:sectPr w:rsidR="003C310A" w:rsidRPr="00A8034C" w:rsidSect="007F3A8D">
      <w:pgSz w:w="11907" w:h="16839" w:code="9"/>
      <w:pgMar w:top="1418" w:right="1418" w:bottom="1134" w:left="1418" w:header="720" w:footer="720"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F7BE6"/>
    <w:multiLevelType w:val="hybridMultilevel"/>
    <w:tmpl w:val="635ADE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0A"/>
    <w:rsid w:val="00017C1C"/>
    <w:rsid w:val="00035A16"/>
    <w:rsid w:val="00094DAA"/>
    <w:rsid w:val="00096670"/>
    <w:rsid w:val="00096DB5"/>
    <w:rsid w:val="00141AFF"/>
    <w:rsid w:val="00157B2D"/>
    <w:rsid w:val="0016575E"/>
    <w:rsid w:val="001F4340"/>
    <w:rsid w:val="00203D5F"/>
    <w:rsid w:val="0021600D"/>
    <w:rsid w:val="0026003E"/>
    <w:rsid w:val="002E239C"/>
    <w:rsid w:val="002F2FE2"/>
    <w:rsid w:val="00311955"/>
    <w:rsid w:val="0033170E"/>
    <w:rsid w:val="00341ADC"/>
    <w:rsid w:val="00355632"/>
    <w:rsid w:val="003C2AF6"/>
    <w:rsid w:val="003C310A"/>
    <w:rsid w:val="003D743D"/>
    <w:rsid w:val="003E6437"/>
    <w:rsid w:val="00403AE1"/>
    <w:rsid w:val="00466223"/>
    <w:rsid w:val="00495195"/>
    <w:rsid w:val="004E490C"/>
    <w:rsid w:val="00521178"/>
    <w:rsid w:val="00552689"/>
    <w:rsid w:val="00553296"/>
    <w:rsid w:val="005654EB"/>
    <w:rsid w:val="006171AF"/>
    <w:rsid w:val="006476B5"/>
    <w:rsid w:val="00670DEF"/>
    <w:rsid w:val="00671030"/>
    <w:rsid w:val="00695672"/>
    <w:rsid w:val="006D4021"/>
    <w:rsid w:val="00700EAE"/>
    <w:rsid w:val="00722B85"/>
    <w:rsid w:val="007F3A8D"/>
    <w:rsid w:val="00876391"/>
    <w:rsid w:val="008E338F"/>
    <w:rsid w:val="00903204"/>
    <w:rsid w:val="009B417F"/>
    <w:rsid w:val="009D3332"/>
    <w:rsid w:val="009E3BD8"/>
    <w:rsid w:val="00A04ACE"/>
    <w:rsid w:val="00A100D7"/>
    <w:rsid w:val="00A24A50"/>
    <w:rsid w:val="00A41C00"/>
    <w:rsid w:val="00A75C05"/>
    <w:rsid w:val="00A8034C"/>
    <w:rsid w:val="00AA21AA"/>
    <w:rsid w:val="00AB6785"/>
    <w:rsid w:val="00AE44FF"/>
    <w:rsid w:val="00B36148"/>
    <w:rsid w:val="00B54FFE"/>
    <w:rsid w:val="00C114AA"/>
    <w:rsid w:val="00C40A1F"/>
    <w:rsid w:val="00C418D7"/>
    <w:rsid w:val="00CA55F1"/>
    <w:rsid w:val="00D30913"/>
    <w:rsid w:val="00DA14B8"/>
    <w:rsid w:val="00DA302B"/>
    <w:rsid w:val="00DA4F37"/>
    <w:rsid w:val="00DF546C"/>
    <w:rsid w:val="00DF73BB"/>
    <w:rsid w:val="00E31D87"/>
    <w:rsid w:val="00F1197E"/>
    <w:rsid w:val="00F22FBC"/>
    <w:rsid w:val="00F3671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0D48"/>
  <w15:docId w15:val="{0CC11332-94E1-41E2-99D5-B6C4802F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C31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310A"/>
    <w:rPr>
      <w:rFonts w:ascii="Tahoma" w:hAnsi="Tahoma" w:cs="Tahoma"/>
      <w:sz w:val="16"/>
      <w:szCs w:val="16"/>
    </w:rPr>
  </w:style>
  <w:style w:type="character" w:styleId="Hyperlink">
    <w:name w:val="Hyperlink"/>
    <w:basedOn w:val="Absatz-Standardschriftart"/>
    <w:uiPriority w:val="99"/>
    <w:unhideWhenUsed/>
    <w:rsid w:val="00521178"/>
    <w:rPr>
      <w:color w:val="0000FF" w:themeColor="hyperlink"/>
      <w:u w:val="single"/>
    </w:rPr>
  </w:style>
  <w:style w:type="paragraph" w:styleId="Listenabsatz">
    <w:name w:val="List Paragraph"/>
    <w:basedOn w:val="Standard"/>
    <w:uiPriority w:val="34"/>
    <w:qFormat/>
    <w:rsid w:val="00E31D87"/>
    <w:pPr>
      <w:ind w:left="720"/>
      <w:contextualSpacing/>
    </w:pPr>
  </w:style>
  <w:style w:type="character" w:styleId="Fett">
    <w:name w:val="Strong"/>
    <w:basedOn w:val="Absatz-Standardschriftart"/>
    <w:uiPriority w:val="22"/>
    <w:qFormat/>
    <w:rsid w:val="00A24A50"/>
    <w:rPr>
      <w:b/>
      <w:bCs/>
    </w:rPr>
  </w:style>
  <w:style w:type="character" w:customStyle="1" w:styleId="markedcontent">
    <w:name w:val="markedcontent"/>
    <w:basedOn w:val="Absatz-Standardschriftart"/>
    <w:rsid w:val="00CA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4335">
      <w:bodyDiv w:val="1"/>
      <w:marLeft w:val="0"/>
      <w:marRight w:val="0"/>
      <w:marTop w:val="0"/>
      <w:marBottom w:val="0"/>
      <w:divBdr>
        <w:top w:val="none" w:sz="0" w:space="0" w:color="auto"/>
        <w:left w:val="none" w:sz="0" w:space="0" w:color="auto"/>
        <w:bottom w:val="none" w:sz="0" w:space="0" w:color="auto"/>
        <w:right w:val="none" w:sz="0" w:space="0" w:color="auto"/>
      </w:divBdr>
    </w:div>
    <w:div w:id="1249774421">
      <w:bodyDiv w:val="1"/>
      <w:marLeft w:val="0"/>
      <w:marRight w:val="0"/>
      <w:marTop w:val="0"/>
      <w:marBottom w:val="0"/>
      <w:divBdr>
        <w:top w:val="none" w:sz="0" w:space="0" w:color="auto"/>
        <w:left w:val="none" w:sz="0" w:space="0" w:color="auto"/>
        <w:bottom w:val="none" w:sz="0" w:space="0" w:color="auto"/>
        <w:right w:val="none" w:sz="0" w:space="0" w:color="auto"/>
      </w:divBdr>
    </w:div>
    <w:div w:id="1387413935">
      <w:bodyDiv w:val="1"/>
      <w:marLeft w:val="0"/>
      <w:marRight w:val="0"/>
      <w:marTop w:val="0"/>
      <w:marBottom w:val="0"/>
      <w:divBdr>
        <w:top w:val="none" w:sz="0" w:space="0" w:color="auto"/>
        <w:left w:val="none" w:sz="0" w:space="0" w:color="auto"/>
        <w:bottom w:val="none" w:sz="0" w:space="0" w:color="auto"/>
        <w:right w:val="none" w:sz="0" w:space="0" w:color="auto"/>
      </w:divBdr>
      <w:divsChild>
        <w:div w:id="1616210213">
          <w:marLeft w:val="150"/>
          <w:marRight w:val="1125"/>
          <w:marTop w:val="0"/>
          <w:marBottom w:val="375"/>
          <w:divBdr>
            <w:top w:val="none" w:sz="0" w:space="0" w:color="auto"/>
            <w:left w:val="none" w:sz="0" w:space="0" w:color="auto"/>
            <w:bottom w:val="none" w:sz="0" w:space="0" w:color="auto"/>
            <w:right w:val="none" w:sz="0" w:space="0" w:color="auto"/>
          </w:divBdr>
        </w:div>
        <w:div w:id="1354724499">
          <w:marLeft w:val="0"/>
          <w:marRight w:val="0"/>
          <w:marTop w:val="0"/>
          <w:marBottom w:val="0"/>
          <w:divBdr>
            <w:top w:val="none" w:sz="0" w:space="0" w:color="auto"/>
            <w:left w:val="none" w:sz="0" w:space="0" w:color="auto"/>
            <w:bottom w:val="none" w:sz="0" w:space="0" w:color="auto"/>
            <w:right w:val="none" w:sz="0" w:space="0" w:color="auto"/>
          </w:divBdr>
          <w:divsChild>
            <w:div w:id="1404914545">
              <w:marLeft w:val="0"/>
              <w:marRight w:val="0"/>
              <w:marTop w:val="0"/>
              <w:marBottom w:val="300"/>
              <w:divBdr>
                <w:top w:val="none" w:sz="0" w:space="0" w:color="B2B2B2"/>
                <w:left w:val="none" w:sz="0" w:space="8" w:color="B2B2B2"/>
                <w:bottom w:val="single" w:sz="6" w:space="15" w:color="B2B2B2"/>
                <w:right w:val="none" w:sz="0" w:space="31" w:color="B2B2B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3579-AD6A-4815-AAC3-7CC79AA0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Stadtverwaltung Waiblingen</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 Thomas</dc:creator>
  <cp:lastModifiedBy>Lemke, Sibel</cp:lastModifiedBy>
  <cp:revision>3</cp:revision>
  <cp:lastPrinted>2023-04-12T14:08:00Z</cp:lastPrinted>
  <dcterms:created xsi:type="dcterms:W3CDTF">2023-04-24T11:50:00Z</dcterms:created>
  <dcterms:modified xsi:type="dcterms:W3CDTF">2024-03-19T13:19:00Z</dcterms:modified>
</cp:coreProperties>
</file>